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5E24">
      <w:pPr>
        <w:tabs>
          <w:tab w:val="left" w:pos="19440"/>
        </w:tabs>
        <w:spacing w:line="480" w:lineRule="exact"/>
        <w:jc w:val="center"/>
        <w:rPr>
          <w:rFonts w:eastAsia="仿宋_GB2312"/>
          <w:bCs/>
          <w:sz w:val="36"/>
          <w:szCs w:val="36"/>
        </w:rPr>
      </w:pPr>
      <w:bookmarkStart w:id="0" w:name="OLE_LINK1"/>
      <w:bookmarkStart w:id="1" w:name="OLE_LINK2"/>
      <w:bookmarkStart w:id="2" w:name="OLE_LINK3"/>
      <w:bookmarkStart w:id="3" w:name="OLE_LINK4"/>
      <w:r>
        <w:rPr>
          <w:rFonts w:hint="eastAsia" w:eastAsia="微软雅黑"/>
          <w:bCs/>
          <w:sz w:val="44"/>
          <w:szCs w:val="44"/>
        </w:rPr>
        <w:t>湖南</w:t>
      </w:r>
      <w:r>
        <w:rPr>
          <w:rFonts w:hint="eastAsia" w:eastAsia="微软雅黑"/>
          <w:bCs/>
          <w:sz w:val="44"/>
          <w:szCs w:val="44"/>
          <w:lang w:eastAsia="zh-CN"/>
        </w:rPr>
        <w:t>开放大学</w:t>
      </w:r>
      <w:r>
        <w:rPr>
          <w:rFonts w:hint="eastAsia" w:eastAsia="微软雅黑"/>
          <w:bCs/>
          <w:sz w:val="44"/>
          <w:szCs w:val="44"/>
        </w:rPr>
        <w:t>高教系列专业技术</w:t>
      </w:r>
      <w:r>
        <w:rPr>
          <w:rFonts w:hint="eastAsia" w:eastAsia="微软雅黑"/>
          <w:bCs/>
          <w:sz w:val="44"/>
          <w:szCs w:val="44"/>
          <w:lang w:val="en-US" w:eastAsia="zh-CN"/>
        </w:rPr>
        <w:t>职称</w:t>
      </w:r>
      <w:r>
        <w:rPr>
          <w:rFonts w:hint="eastAsia" w:eastAsia="微软雅黑"/>
          <w:bCs/>
          <w:sz w:val="44"/>
          <w:szCs w:val="44"/>
        </w:rPr>
        <w:t>申报人员量化计分审核公示表</w:t>
      </w:r>
      <w:bookmarkEnd w:id="0"/>
      <w:bookmarkEnd w:id="1"/>
      <w:r>
        <w:rPr>
          <w:rFonts w:hint="eastAsia" w:eastAsia="微软雅黑"/>
          <w:bCs/>
          <w:sz w:val="44"/>
          <w:szCs w:val="44"/>
        </w:rPr>
        <w:t>（通用）</w:t>
      </w:r>
    </w:p>
    <w:bookmarkEnd w:id="2"/>
    <w:bookmarkEnd w:id="3"/>
    <w:p w14:paraId="3DF98F01">
      <w:pPr>
        <w:rPr>
          <w:rFonts w:hint="default" w:eastAsia="宋体"/>
          <w:b/>
          <w:bCs/>
          <w:szCs w:val="21"/>
          <w:lang w:val="en-US" w:eastAsia="zh-CN"/>
        </w:rPr>
      </w:pPr>
      <w:r>
        <w:rPr>
          <w:rFonts w:hint="eastAsia"/>
          <w:b/>
          <w:bCs/>
          <w:szCs w:val="21"/>
          <w:lang w:val="en-US" w:eastAsia="zh-CN"/>
        </w:rPr>
        <w:t xml:space="preserve">  </w:t>
      </w:r>
    </w:p>
    <w:p w14:paraId="26439909">
      <w:pPr>
        <w:rPr>
          <w:rFonts w:hint="eastAsia" w:eastAsia="宋体"/>
          <w:b/>
          <w:bCs/>
          <w:szCs w:val="21"/>
          <w:u w:val="single"/>
          <w:lang w:val="en-US" w:eastAsia="zh-CN"/>
        </w:rPr>
      </w:pPr>
      <w:r>
        <w:rPr>
          <w:rFonts w:hint="eastAsia"/>
          <w:b/>
          <w:bCs/>
          <w:szCs w:val="21"/>
          <w:lang w:val="en-US" w:eastAsia="zh-CN"/>
        </w:rPr>
        <w:t>所在</w:t>
      </w:r>
      <w:r>
        <w:rPr>
          <w:rFonts w:hint="eastAsia"/>
          <w:b/>
          <w:bCs/>
          <w:szCs w:val="21"/>
        </w:rPr>
        <w:t>单位</w:t>
      </w:r>
      <w:r>
        <w:rPr>
          <w:rFonts w:hint="eastAsia"/>
          <w:b/>
          <w:bCs/>
          <w:szCs w:val="21"/>
          <w:lang w:val="en-US" w:eastAsia="zh-CN"/>
        </w:rPr>
        <w:t>部门</w:t>
      </w:r>
      <w:r>
        <w:rPr>
          <w:rFonts w:hint="eastAsia"/>
          <w:b/>
          <w:bCs/>
          <w:szCs w:val="21"/>
          <w:lang w:eastAsia="zh-CN"/>
        </w:rPr>
        <w:t>（</w:t>
      </w:r>
      <w:r>
        <w:rPr>
          <w:rFonts w:hint="eastAsia"/>
          <w:b/>
          <w:bCs/>
          <w:szCs w:val="21"/>
          <w:lang w:val="en-US" w:eastAsia="zh-CN"/>
        </w:rPr>
        <w:t>盖章</w:t>
      </w:r>
      <w:r>
        <w:rPr>
          <w:rFonts w:hint="eastAsia"/>
          <w:b/>
          <w:bCs/>
          <w:szCs w:val="21"/>
          <w:lang w:eastAsia="zh-CN"/>
        </w:rPr>
        <w:t>）</w:t>
      </w:r>
      <w:r>
        <w:rPr>
          <w:rFonts w:hint="eastAsia"/>
          <w:b/>
          <w:bCs/>
          <w:szCs w:val="21"/>
        </w:rPr>
        <w:t xml:space="preserve">：   </w:t>
      </w:r>
      <w:r>
        <w:rPr>
          <w:rFonts w:hint="eastAsia"/>
          <w:b/>
          <w:bCs/>
          <w:szCs w:val="21"/>
          <w:lang w:val="en-US" w:eastAsia="zh-CN"/>
        </w:rPr>
        <w:t xml:space="preserve">     </w:t>
      </w:r>
      <w:r>
        <w:rPr>
          <w:rFonts w:hint="eastAsia"/>
          <w:b/>
          <w:bCs/>
          <w:szCs w:val="21"/>
        </w:rPr>
        <w:t xml:space="preserve"> 姓名：</w:t>
      </w:r>
      <w:r>
        <w:rPr>
          <w:rFonts w:hint="eastAsia"/>
          <w:b/>
          <w:bCs/>
          <w:szCs w:val="21"/>
          <w:lang w:val="en-US" w:eastAsia="zh-CN"/>
        </w:rPr>
        <w:t>李慈章</w:t>
      </w:r>
      <w:r>
        <w:rPr>
          <w:rFonts w:hint="eastAsia"/>
          <w:b/>
          <w:bCs/>
          <w:szCs w:val="21"/>
        </w:rPr>
        <w:t xml:space="preserve"> </w:t>
      </w:r>
      <w:r>
        <w:rPr>
          <w:rFonts w:hint="eastAsia"/>
          <w:b/>
          <w:bCs/>
          <w:szCs w:val="21"/>
          <w:lang w:val="en-US" w:eastAsia="zh-CN"/>
        </w:rPr>
        <w:t xml:space="preserve">     </w:t>
      </w:r>
      <w:r>
        <w:rPr>
          <w:rFonts w:hint="eastAsia"/>
          <w:b/>
          <w:bCs/>
          <w:szCs w:val="21"/>
        </w:rPr>
        <w:t xml:space="preserve">   性别： </w:t>
      </w:r>
      <w:r>
        <w:rPr>
          <w:rFonts w:hint="eastAsia"/>
          <w:b/>
          <w:bCs/>
          <w:szCs w:val="21"/>
          <w:lang w:val="en-US" w:eastAsia="zh-CN"/>
        </w:rPr>
        <w:t>女</w:t>
      </w:r>
      <w:r>
        <w:rPr>
          <w:rFonts w:hint="eastAsia"/>
          <w:b/>
          <w:bCs/>
          <w:szCs w:val="21"/>
        </w:rPr>
        <w:t xml:space="preserve">        申报职称及类型：</w:t>
      </w:r>
      <w:r>
        <w:rPr>
          <w:rFonts w:hint="eastAsia"/>
          <w:b/>
          <w:bCs/>
          <w:szCs w:val="21"/>
          <w:lang w:val="en-US" w:eastAsia="zh-CN"/>
        </w:rPr>
        <w:t xml:space="preserve">副教授/高校系列       </w:t>
      </w:r>
      <w:r>
        <w:rPr>
          <w:rFonts w:hint="eastAsia"/>
          <w:b/>
          <w:bCs/>
          <w:szCs w:val="21"/>
        </w:rPr>
        <w:t xml:space="preserve">    </w:t>
      </w:r>
      <w:r>
        <w:rPr>
          <w:rFonts w:hint="eastAsia"/>
          <w:b/>
          <w:bCs/>
          <w:szCs w:val="21"/>
          <w:lang w:val="en-US" w:eastAsia="zh-CN"/>
        </w:rPr>
        <w:t xml:space="preserve">                  </w:t>
      </w:r>
      <w:r>
        <w:rPr>
          <w:rFonts w:hint="eastAsia"/>
          <w:b/>
          <w:bCs/>
          <w:szCs w:val="21"/>
        </w:rPr>
        <w:t>申报所属学科（专业）：</w:t>
      </w:r>
      <w:r>
        <w:rPr>
          <w:rFonts w:hint="eastAsia"/>
          <w:b/>
          <w:bCs/>
          <w:szCs w:val="21"/>
          <w:lang w:val="en-US" w:eastAsia="zh-CN"/>
        </w:rPr>
        <w:t xml:space="preserve">高教管理             </w:t>
      </w:r>
      <w:r>
        <w:rPr>
          <w:rFonts w:hint="eastAsia"/>
          <w:b/>
          <w:bCs/>
          <w:szCs w:val="21"/>
        </w:rPr>
        <w:t xml:space="preserve"> 是否破格</w:t>
      </w:r>
      <w:r>
        <w:rPr>
          <w:rFonts w:hint="eastAsia"/>
          <w:b/>
          <w:bCs/>
          <w:szCs w:val="21"/>
          <w:lang w:eastAsia="zh-CN"/>
        </w:rPr>
        <w:t>、</w:t>
      </w:r>
      <w:r>
        <w:rPr>
          <w:rFonts w:hint="eastAsia"/>
          <w:b/>
          <w:bCs/>
          <w:szCs w:val="21"/>
          <w:lang w:val="en-US" w:eastAsia="zh-CN"/>
        </w:rPr>
        <w:t>绿色通道</w:t>
      </w:r>
      <w:r>
        <w:rPr>
          <w:rFonts w:hint="eastAsia"/>
          <w:b/>
          <w:bCs/>
          <w:szCs w:val="21"/>
        </w:rPr>
        <w:t xml:space="preserve">: </w:t>
      </w:r>
      <w:r>
        <w:rPr>
          <w:rFonts w:hint="eastAsia"/>
          <w:b/>
          <w:bCs/>
          <w:szCs w:val="21"/>
          <w:lang w:val="en-US" w:eastAsia="zh-CN"/>
        </w:rPr>
        <w:t>否</w:t>
      </w:r>
    </w:p>
    <w:tbl>
      <w:tblPr>
        <w:tblStyle w:val="6"/>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63"/>
        <w:gridCol w:w="1655"/>
        <w:gridCol w:w="1180"/>
        <w:gridCol w:w="2731"/>
        <w:gridCol w:w="1202"/>
        <w:gridCol w:w="1163"/>
        <w:gridCol w:w="1187"/>
        <w:gridCol w:w="2201"/>
        <w:gridCol w:w="1186"/>
        <w:gridCol w:w="1247"/>
        <w:gridCol w:w="784"/>
        <w:gridCol w:w="1200"/>
        <w:gridCol w:w="1274"/>
        <w:gridCol w:w="2331"/>
      </w:tblGrid>
      <w:tr w14:paraId="48C4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756C23CC">
            <w:pPr>
              <w:adjustRightInd w:val="0"/>
              <w:snapToGrid w:val="0"/>
              <w:spacing w:line="276" w:lineRule="auto"/>
              <w:jc w:val="center"/>
              <w:rPr>
                <w:b/>
                <w:szCs w:val="21"/>
              </w:rPr>
            </w:pPr>
            <w:r>
              <w:rPr>
                <w:rFonts w:hint="eastAsia"/>
                <w:b/>
                <w:szCs w:val="21"/>
              </w:rPr>
              <w:t>基本情况</w:t>
            </w:r>
          </w:p>
        </w:tc>
        <w:tc>
          <w:tcPr>
            <w:tcW w:w="1163" w:type="dxa"/>
            <w:vAlign w:val="center"/>
          </w:tcPr>
          <w:p w14:paraId="3050EE39">
            <w:pPr>
              <w:adjustRightInd w:val="0"/>
              <w:snapToGrid w:val="0"/>
              <w:spacing w:line="276" w:lineRule="auto"/>
              <w:jc w:val="center"/>
              <w:rPr>
                <w:szCs w:val="21"/>
              </w:rPr>
            </w:pPr>
            <w:r>
              <w:rPr>
                <w:rFonts w:hint="eastAsia"/>
                <w:szCs w:val="21"/>
              </w:rPr>
              <w:t>现任专业技术职务</w:t>
            </w:r>
          </w:p>
        </w:tc>
        <w:tc>
          <w:tcPr>
            <w:tcW w:w="1655" w:type="dxa"/>
            <w:vAlign w:val="center"/>
          </w:tcPr>
          <w:p w14:paraId="707B784D">
            <w:pPr>
              <w:adjustRightInd w:val="0"/>
              <w:snapToGrid w:val="0"/>
              <w:spacing w:line="276" w:lineRule="auto"/>
              <w:jc w:val="center"/>
              <w:rPr>
                <w:rFonts w:hint="eastAsia"/>
                <w:szCs w:val="21"/>
                <w:lang w:val="en-US" w:eastAsia="zh-CN"/>
              </w:rPr>
            </w:pPr>
            <w:r>
              <w:rPr>
                <w:rFonts w:hint="eastAsia"/>
                <w:szCs w:val="21"/>
              </w:rPr>
              <w:t>获得时间</w:t>
            </w:r>
            <w:r>
              <w:rPr>
                <w:rFonts w:hint="eastAsia"/>
                <w:szCs w:val="21"/>
                <w:lang w:val="en-US" w:eastAsia="zh-CN"/>
              </w:rPr>
              <w:t>及</w:t>
            </w:r>
          </w:p>
          <w:p w14:paraId="51A2CD41">
            <w:pPr>
              <w:adjustRightInd w:val="0"/>
              <w:snapToGrid w:val="0"/>
              <w:spacing w:line="276" w:lineRule="auto"/>
              <w:jc w:val="center"/>
              <w:rPr>
                <w:rFonts w:hint="default" w:eastAsia="宋体"/>
                <w:szCs w:val="21"/>
                <w:lang w:val="en-US" w:eastAsia="zh-CN"/>
              </w:rPr>
            </w:pPr>
            <w:r>
              <w:rPr>
                <w:rFonts w:hint="eastAsia"/>
                <w:szCs w:val="21"/>
                <w:lang w:val="en-US" w:eastAsia="zh-CN"/>
              </w:rPr>
              <w:t>聘任时间</w:t>
            </w:r>
          </w:p>
        </w:tc>
        <w:tc>
          <w:tcPr>
            <w:tcW w:w="1180" w:type="dxa"/>
            <w:vAlign w:val="center"/>
          </w:tcPr>
          <w:p w14:paraId="2E5F7A49">
            <w:pPr>
              <w:adjustRightInd w:val="0"/>
              <w:snapToGrid w:val="0"/>
              <w:spacing w:line="276" w:lineRule="auto"/>
              <w:jc w:val="center"/>
              <w:rPr>
                <w:szCs w:val="21"/>
              </w:rPr>
            </w:pPr>
            <w:r>
              <w:rPr>
                <w:rFonts w:hint="eastAsia"/>
                <w:szCs w:val="21"/>
              </w:rPr>
              <w:t>最高学历</w:t>
            </w:r>
          </w:p>
        </w:tc>
        <w:tc>
          <w:tcPr>
            <w:tcW w:w="2731" w:type="dxa"/>
            <w:vAlign w:val="center"/>
          </w:tcPr>
          <w:p w14:paraId="1503E5FE">
            <w:pPr>
              <w:adjustRightInd w:val="0"/>
              <w:snapToGrid w:val="0"/>
              <w:spacing w:line="276" w:lineRule="auto"/>
              <w:jc w:val="center"/>
              <w:rPr>
                <w:szCs w:val="21"/>
              </w:rPr>
            </w:pPr>
            <w:r>
              <w:rPr>
                <w:rFonts w:hint="eastAsia"/>
                <w:szCs w:val="21"/>
              </w:rPr>
              <w:t>毕业学校</w:t>
            </w:r>
          </w:p>
        </w:tc>
        <w:tc>
          <w:tcPr>
            <w:tcW w:w="1202" w:type="dxa"/>
            <w:vAlign w:val="center"/>
          </w:tcPr>
          <w:p w14:paraId="4D43762B">
            <w:pPr>
              <w:adjustRightInd w:val="0"/>
              <w:snapToGrid w:val="0"/>
              <w:spacing w:line="276" w:lineRule="auto"/>
              <w:jc w:val="center"/>
              <w:rPr>
                <w:szCs w:val="21"/>
              </w:rPr>
            </w:pPr>
            <w:r>
              <w:rPr>
                <w:rFonts w:hint="eastAsia"/>
                <w:szCs w:val="21"/>
              </w:rPr>
              <w:t>所学专业</w:t>
            </w:r>
          </w:p>
        </w:tc>
        <w:tc>
          <w:tcPr>
            <w:tcW w:w="1163" w:type="dxa"/>
            <w:vAlign w:val="center"/>
          </w:tcPr>
          <w:p w14:paraId="1CF84EDE">
            <w:pPr>
              <w:adjustRightInd w:val="0"/>
              <w:snapToGrid w:val="0"/>
              <w:spacing w:line="276" w:lineRule="auto"/>
              <w:jc w:val="center"/>
              <w:rPr>
                <w:szCs w:val="21"/>
              </w:rPr>
            </w:pPr>
            <w:r>
              <w:rPr>
                <w:rFonts w:hint="eastAsia"/>
                <w:szCs w:val="21"/>
              </w:rPr>
              <w:t>毕业时间</w:t>
            </w:r>
          </w:p>
        </w:tc>
        <w:tc>
          <w:tcPr>
            <w:tcW w:w="1187" w:type="dxa"/>
            <w:vAlign w:val="center"/>
          </w:tcPr>
          <w:p w14:paraId="28E3FE6B">
            <w:pPr>
              <w:adjustRightInd w:val="0"/>
              <w:snapToGrid w:val="0"/>
              <w:spacing w:line="276" w:lineRule="auto"/>
              <w:jc w:val="center"/>
              <w:rPr>
                <w:szCs w:val="21"/>
              </w:rPr>
            </w:pPr>
            <w:r>
              <w:rPr>
                <w:rFonts w:hint="eastAsia"/>
                <w:szCs w:val="21"/>
              </w:rPr>
              <w:t>最高学位</w:t>
            </w:r>
          </w:p>
        </w:tc>
        <w:tc>
          <w:tcPr>
            <w:tcW w:w="2201" w:type="dxa"/>
            <w:vAlign w:val="center"/>
          </w:tcPr>
          <w:p w14:paraId="7BD72C48">
            <w:pPr>
              <w:adjustRightInd w:val="0"/>
              <w:snapToGrid w:val="0"/>
              <w:spacing w:line="276" w:lineRule="auto"/>
              <w:jc w:val="center"/>
              <w:rPr>
                <w:szCs w:val="21"/>
              </w:rPr>
            </w:pPr>
            <w:r>
              <w:rPr>
                <w:rFonts w:hint="eastAsia"/>
                <w:szCs w:val="21"/>
              </w:rPr>
              <w:t>毕业学校</w:t>
            </w:r>
          </w:p>
        </w:tc>
        <w:tc>
          <w:tcPr>
            <w:tcW w:w="1186" w:type="dxa"/>
            <w:vAlign w:val="center"/>
          </w:tcPr>
          <w:p w14:paraId="65E253BD">
            <w:pPr>
              <w:adjustRightInd w:val="0"/>
              <w:snapToGrid w:val="0"/>
              <w:spacing w:line="276" w:lineRule="auto"/>
              <w:jc w:val="center"/>
              <w:rPr>
                <w:szCs w:val="21"/>
              </w:rPr>
            </w:pPr>
            <w:r>
              <w:rPr>
                <w:rFonts w:hint="eastAsia"/>
                <w:szCs w:val="21"/>
              </w:rPr>
              <w:t>所学专业</w:t>
            </w:r>
          </w:p>
        </w:tc>
        <w:tc>
          <w:tcPr>
            <w:tcW w:w="1247" w:type="dxa"/>
            <w:vAlign w:val="center"/>
          </w:tcPr>
          <w:p w14:paraId="0925E834">
            <w:pPr>
              <w:adjustRightInd w:val="0"/>
              <w:snapToGrid w:val="0"/>
              <w:spacing w:line="276" w:lineRule="auto"/>
              <w:jc w:val="center"/>
              <w:rPr>
                <w:szCs w:val="21"/>
              </w:rPr>
            </w:pPr>
            <w:r>
              <w:rPr>
                <w:rFonts w:hint="eastAsia"/>
                <w:szCs w:val="21"/>
              </w:rPr>
              <w:t>获得时间</w:t>
            </w:r>
          </w:p>
        </w:tc>
        <w:tc>
          <w:tcPr>
            <w:tcW w:w="3258" w:type="dxa"/>
            <w:gridSpan w:val="3"/>
            <w:vAlign w:val="center"/>
          </w:tcPr>
          <w:p w14:paraId="441E6E58">
            <w:pPr>
              <w:adjustRightInd w:val="0"/>
              <w:snapToGrid w:val="0"/>
              <w:spacing w:line="276" w:lineRule="auto"/>
              <w:jc w:val="center"/>
              <w:rPr>
                <w:szCs w:val="21"/>
              </w:rPr>
            </w:pPr>
            <w:r>
              <w:rPr>
                <w:rFonts w:hint="eastAsia"/>
                <w:szCs w:val="21"/>
              </w:rPr>
              <w:t>现从事专业</w:t>
            </w:r>
          </w:p>
        </w:tc>
        <w:tc>
          <w:tcPr>
            <w:tcW w:w="2331" w:type="dxa"/>
            <w:vAlign w:val="center"/>
          </w:tcPr>
          <w:p w14:paraId="116DCDDC">
            <w:pPr>
              <w:adjustRightInd w:val="0"/>
              <w:snapToGrid w:val="0"/>
              <w:spacing w:line="276" w:lineRule="auto"/>
              <w:jc w:val="center"/>
              <w:rPr>
                <w:szCs w:val="21"/>
              </w:rPr>
            </w:pPr>
            <w:r>
              <w:rPr>
                <w:rFonts w:hint="eastAsia"/>
                <w:szCs w:val="21"/>
              </w:rPr>
              <w:t>审核人签名</w:t>
            </w:r>
          </w:p>
          <w:p w14:paraId="3BE2BC00">
            <w:pPr>
              <w:adjustRightInd w:val="0"/>
              <w:snapToGrid w:val="0"/>
              <w:spacing w:line="276" w:lineRule="auto"/>
              <w:jc w:val="center"/>
              <w:rPr>
                <w:szCs w:val="21"/>
              </w:rPr>
            </w:pPr>
            <w:r>
              <w:rPr>
                <w:rFonts w:hint="eastAsia"/>
                <w:szCs w:val="21"/>
              </w:rPr>
              <w:t>（盖章）</w:t>
            </w:r>
          </w:p>
        </w:tc>
      </w:tr>
      <w:tr w14:paraId="5F4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77F5AF4A">
            <w:pPr>
              <w:adjustRightInd w:val="0"/>
              <w:snapToGrid w:val="0"/>
              <w:spacing w:line="276" w:lineRule="auto"/>
              <w:jc w:val="center"/>
              <w:rPr>
                <w:b/>
                <w:szCs w:val="21"/>
              </w:rPr>
            </w:pPr>
          </w:p>
        </w:tc>
        <w:tc>
          <w:tcPr>
            <w:tcW w:w="1163" w:type="dxa"/>
            <w:vAlign w:val="center"/>
          </w:tcPr>
          <w:p w14:paraId="54A2E1B5">
            <w:pPr>
              <w:adjustRightInd w:val="0"/>
              <w:snapToGrid w:val="0"/>
              <w:spacing w:line="276" w:lineRule="auto"/>
              <w:jc w:val="center"/>
              <w:rPr>
                <w:rFonts w:hint="eastAsia" w:eastAsia="宋体"/>
                <w:szCs w:val="21"/>
                <w:lang w:val="en-US" w:eastAsia="zh-CN"/>
              </w:rPr>
            </w:pPr>
            <w:r>
              <w:rPr>
                <w:rFonts w:hint="eastAsia"/>
                <w:szCs w:val="21"/>
                <w:lang w:val="en-US" w:eastAsia="zh-CN"/>
              </w:rPr>
              <w:t>副研究员</w:t>
            </w:r>
          </w:p>
        </w:tc>
        <w:tc>
          <w:tcPr>
            <w:tcW w:w="1655" w:type="dxa"/>
            <w:vAlign w:val="center"/>
          </w:tcPr>
          <w:p w14:paraId="338B6C8E">
            <w:pPr>
              <w:adjustRightInd w:val="0"/>
              <w:snapToGrid w:val="0"/>
              <w:spacing w:line="276" w:lineRule="auto"/>
              <w:jc w:val="center"/>
              <w:rPr>
                <w:rFonts w:hint="default" w:eastAsia="宋体"/>
                <w:szCs w:val="21"/>
                <w:lang w:val="en-US" w:eastAsia="zh-CN"/>
              </w:rPr>
            </w:pPr>
            <w:r>
              <w:rPr>
                <w:rFonts w:hint="eastAsia"/>
                <w:szCs w:val="21"/>
                <w:lang w:val="en-US" w:eastAsia="zh-CN"/>
              </w:rPr>
              <w:t>2015年12月27</w:t>
            </w:r>
          </w:p>
        </w:tc>
        <w:tc>
          <w:tcPr>
            <w:tcW w:w="1180" w:type="dxa"/>
            <w:vAlign w:val="center"/>
          </w:tcPr>
          <w:p w14:paraId="226F5EBD">
            <w:pPr>
              <w:adjustRightInd w:val="0"/>
              <w:snapToGrid w:val="0"/>
              <w:spacing w:line="276" w:lineRule="auto"/>
              <w:jc w:val="center"/>
              <w:rPr>
                <w:rFonts w:hint="default" w:eastAsia="宋体"/>
                <w:szCs w:val="21"/>
                <w:lang w:val="en-US" w:eastAsia="zh-CN"/>
              </w:rPr>
            </w:pPr>
            <w:r>
              <w:rPr>
                <w:rFonts w:hint="eastAsia"/>
                <w:szCs w:val="21"/>
                <w:lang w:val="en-US" w:eastAsia="zh-CN"/>
              </w:rPr>
              <w:t>研究生</w:t>
            </w:r>
          </w:p>
        </w:tc>
        <w:tc>
          <w:tcPr>
            <w:tcW w:w="2731" w:type="dxa"/>
            <w:vAlign w:val="center"/>
          </w:tcPr>
          <w:p w14:paraId="021F323E">
            <w:pPr>
              <w:adjustRightInd w:val="0"/>
              <w:snapToGrid w:val="0"/>
              <w:spacing w:line="276" w:lineRule="auto"/>
              <w:jc w:val="center"/>
              <w:rPr>
                <w:rFonts w:hint="eastAsia" w:eastAsia="宋体"/>
                <w:szCs w:val="21"/>
                <w:lang w:val="en-US" w:eastAsia="zh-CN"/>
              </w:rPr>
            </w:pPr>
            <w:r>
              <w:rPr>
                <w:rFonts w:hint="eastAsia"/>
                <w:szCs w:val="21"/>
                <w:lang w:val="en-US" w:eastAsia="zh-CN"/>
              </w:rPr>
              <w:t>中南大学</w:t>
            </w:r>
          </w:p>
        </w:tc>
        <w:tc>
          <w:tcPr>
            <w:tcW w:w="1202" w:type="dxa"/>
            <w:vAlign w:val="center"/>
          </w:tcPr>
          <w:p w14:paraId="0D1A0DCB">
            <w:pPr>
              <w:adjustRightInd w:val="0"/>
              <w:snapToGrid w:val="0"/>
              <w:spacing w:line="276" w:lineRule="auto"/>
              <w:jc w:val="center"/>
              <w:rPr>
                <w:rFonts w:hint="default" w:eastAsia="宋体"/>
                <w:szCs w:val="21"/>
                <w:lang w:val="en-US" w:eastAsia="zh-CN"/>
              </w:rPr>
            </w:pPr>
            <w:r>
              <w:rPr>
                <w:rFonts w:hint="eastAsia"/>
                <w:szCs w:val="21"/>
                <w:lang w:val="en-US" w:eastAsia="zh-CN"/>
              </w:rPr>
              <w:t>高等教育学</w:t>
            </w:r>
          </w:p>
        </w:tc>
        <w:tc>
          <w:tcPr>
            <w:tcW w:w="1163" w:type="dxa"/>
            <w:vAlign w:val="center"/>
          </w:tcPr>
          <w:p w14:paraId="76744ADB">
            <w:pPr>
              <w:adjustRightInd w:val="0"/>
              <w:snapToGrid w:val="0"/>
              <w:spacing w:line="276" w:lineRule="auto"/>
              <w:jc w:val="center"/>
              <w:rPr>
                <w:rFonts w:hint="default" w:eastAsia="宋体"/>
                <w:szCs w:val="21"/>
                <w:lang w:val="en-US" w:eastAsia="zh-CN"/>
              </w:rPr>
            </w:pPr>
            <w:r>
              <w:rPr>
                <w:rFonts w:hint="eastAsia"/>
                <w:szCs w:val="21"/>
                <w:lang w:val="en-US" w:eastAsia="zh-CN"/>
              </w:rPr>
              <w:t>2006年5月</w:t>
            </w:r>
          </w:p>
        </w:tc>
        <w:tc>
          <w:tcPr>
            <w:tcW w:w="1187" w:type="dxa"/>
            <w:vAlign w:val="center"/>
          </w:tcPr>
          <w:p w14:paraId="5A7CFCD9">
            <w:pPr>
              <w:adjustRightInd w:val="0"/>
              <w:snapToGrid w:val="0"/>
              <w:spacing w:line="276" w:lineRule="auto"/>
              <w:jc w:val="center"/>
              <w:rPr>
                <w:rFonts w:hint="eastAsia" w:eastAsia="宋体"/>
                <w:szCs w:val="21"/>
                <w:lang w:val="en-US" w:eastAsia="zh-CN"/>
              </w:rPr>
            </w:pPr>
            <w:r>
              <w:rPr>
                <w:rFonts w:hint="eastAsia"/>
                <w:szCs w:val="21"/>
                <w:lang w:val="en-US" w:eastAsia="zh-CN"/>
              </w:rPr>
              <w:t>硕士</w:t>
            </w:r>
          </w:p>
        </w:tc>
        <w:tc>
          <w:tcPr>
            <w:tcW w:w="2201" w:type="dxa"/>
            <w:vAlign w:val="center"/>
          </w:tcPr>
          <w:p w14:paraId="58890F95">
            <w:pPr>
              <w:adjustRightInd w:val="0"/>
              <w:snapToGrid w:val="0"/>
              <w:spacing w:line="276" w:lineRule="auto"/>
              <w:jc w:val="center"/>
              <w:rPr>
                <w:rFonts w:hint="default" w:eastAsia="宋体"/>
                <w:szCs w:val="21"/>
                <w:lang w:val="en-US" w:eastAsia="zh-CN"/>
              </w:rPr>
            </w:pPr>
            <w:r>
              <w:rPr>
                <w:rFonts w:hint="eastAsia"/>
                <w:szCs w:val="21"/>
                <w:lang w:val="en-US" w:eastAsia="zh-CN"/>
              </w:rPr>
              <w:t>中南大学</w:t>
            </w:r>
          </w:p>
        </w:tc>
        <w:tc>
          <w:tcPr>
            <w:tcW w:w="1186" w:type="dxa"/>
            <w:vAlign w:val="center"/>
          </w:tcPr>
          <w:p w14:paraId="16C4107A">
            <w:pPr>
              <w:adjustRightInd w:val="0"/>
              <w:snapToGrid w:val="0"/>
              <w:spacing w:line="276" w:lineRule="auto"/>
              <w:jc w:val="center"/>
              <w:rPr>
                <w:rFonts w:hint="default" w:eastAsia="宋体"/>
                <w:szCs w:val="21"/>
                <w:lang w:val="en-US" w:eastAsia="zh-CN"/>
              </w:rPr>
            </w:pPr>
            <w:r>
              <w:rPr>
                <w:rFonts w:hint="eastAsia"/>
                <w:szCs w:val="21"/>
                <w:lang w:val="en-US" w:eastAsia="zh-CN"/>
              </w:rPr>
              <w:t>高等教育学</w:t>
            </w:r>
          </w:p>
        </w:tc>
        <w:tc>
          <w:tcPr>
            <w:tcW w:w="1247" w:type="dxa"/>
            <w:vAlign w:val="center"/>
          </w:tcPr>
          <w:p w14:paraId="3D3F2A89">
            <w:pPr>
              <w:adjustRightInd w:val="0"/>
              <w:snapToGrid w:val="0"/>
              <w:spacing w:line="276" w:lineRule="auto"/>
              <w:jc w:val="center"/>
              <w:rPr>
                <w:szCs w:val="21"/>
              </w:rPr>
            </w:pPr>
            <w:r>
              <w:rPr>
                <w:rFonts w:hint="eastAsia"/>
                <w:szCs w:val="21"/>
                <w:lang w:val="en-US" w:eastAsia="zh-CN"/>
              </w:rPr>
              <w:t>2006年5月</w:t>
            </w:r>
          </w:p>
        </w:tc>
        <w:tc>
          <w:tcPr>
            <w:tcW w:w="3258" w:type="dxa"/>
            <w:gridSpan w:val="3"/>
            <w:vAlign w:val="center"/>
          </w:tcPr>
          <w:p w14:paraId="4FA86394">
            <w:pPr>
              <w:adjustRightInd w:val="0"/>
              <w:snapToGrid w:val="0"/>
              <w:spacing w:line="276" w:lineRule="auto"/>
              <w:jc w:val="both"/>
              <w:rPr>
                <w:rFonts w:hint="default" w:eastAsia="宋体"/>
                <w:color w:val="A6A6A6" w:themeColor="background1" w:themeShade="A6"/>
                <w:szCs w:val="21"/>
                <w:lang w:val="en-US" w:eastAsia="zh-CN"/>
              </w:rPr>
            </w:pPr>
            <w:r>
              <w:rPr>
                <w:rFonts w:hint="eastAsia"/>
                <w:color w:val="auto"/>
                <w:szCs w:val="21"/>
                <w:lang w:val="en-US" w:eastAsia="zh-CN"/>
              </w:rPr>
              <w:t>教育教学及教学管理</w:t>
            </w:r>
          </w:p>
        </w:tc>
        <w:tc>
          <w:tcPr>
            <w:tcW w:w="2331" w:type="dxa"/>
            <w:vAlign w:val="center"/>
          </w:tcPr>
          <w:p w14:paraId="6C0E88B5">
            <w:pPr>
              <w:adjustRightInd w:val="0"/>
              <w:snapToGrid w:val="0"/>
              <w:spacing w:line="276" w:lineRule="auto"/>
              <w:jc w:val="center"/>
              <w:rPr>
                <w:rFonts w:hint="default" w:eastAsia="宋体"/>
                <w:color w:val="A6A6A6" w:themeColor="background1" w:themeShade="A6"/>
                <w:szCs w:val="21"/>
                <w:lang w:val="en-US" w:eastAsia="zh-CN"/>
              </w:rPr>
            </w:pPr>
          </w:p>
        </w:tc>
      </w:tr>
      <w:tr w14:paraId="0EF9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4A8FAB1B">
            <w:pPr>
              <w:adjustRightInd w:val="0"/>
              <w:snapToGrid w:val="0"/>
              <w:spacing w:line="276" w:lineRule="auto"/>
              <w:jc w:val="center"/>
              <w:rPr>
                <w:b/>
                <w:szCs w:val="21"/>
              </w:rPr>
            </w:pPr>
            <w:r>
              <w:rPr>
                <w:rFonts w:hint="eastAsia"/>
                <w:b/>
                <w:szCs w:val="21"/>
              </w:rPr>
              <w:t>一级指标</w:t>
            </w:r>
          </w:p>
        </w:tc>
        <w:tc>
          <w:tcPr>
            <w:tcW w:w="1163" w:type="dxa"/>
            <w:vAlign w:val="center"/>
          </w:tcPr>
          <w:p w14:paraId="27D9DA44">
            <w:pPr>
              <w:adjustRightInd w:val="0"/>
              <w:snapToGrid w:val="0"/>
              <w:spacing w:line="276" w:lineRule="auto"/>
              <w:jc w:val="center"/>
              <w:rPr>
                <w:b/>
                <w:szCs w:val="21"/>
              </w:rPr>
            </w:pPr>
            <w:r>
              <w:rPr>
                <w:rFonts w:hint="eastAsia"/>
                <w:b/>
                <w:szCs w:val="21"/>
              </w:rPr>
              <w:t>二级指标</w:t>
            </w:r>
          </w:p>
        </w:tc>
        <w:tc>
          <w:tcPr>
            <w:tcW w:w="14536" w:type="dxa"/>
            <w:gridSpan w:val="10"/>
            <w:vAlign w:val="center"/>
          </w:tcPr>
          <w:p w14:paraId="2556DBF0">
            <w:pPr>
              <w:adjustRightInd w:val="0"/>
              <w:snapToGrid w:val="0"/>
              <w:spacing w:line="276" w:lineRule="auto"/>
              <w:jc w:val="center"/>
              <w:rPr>
                <w:b/>
                <w:szCs w:val="21"/>
              </w:rPr>
            </w:pPr>
            <w:r>
              <w:rPr>
                <w:rFonts w:hint="eastAsia"/>
                <w:b/>
                <w:szCs w:val="21"/>
              </w:rPr>
              <w:t>计分情况</w:t>
            </w:r>
          </w:p>
        </w:tc>
        <w:tc>
          <w:tcPr>
            <w:tcW w:w="1200" w:type="dxa"/>
            <w:vAlign w:val="center"/>
          </w:tcPr>
          <w:p w14:paraId="5D553992">
            <w:pPr>
              <w:adjustRightInd w:val="0"/>
              <w:snapToGrid w:val="0"/>
              <w:spacing w:line="276" w:lineRule="auto"/>
              <w:jc w:val="center"/>
              <w:rPr>
                <w:b/>
                <w:szCs w:val="21"/>
              </w:rPr>
            </w:pPr>
            <w:r>
              <w:rPr>
                <w:rFonts w:hint="eastAsia"/>
                <w:b/>
                <w:szCs w:val="21"/>
              </w:rPr>
              <w:t>自评量化加分</w:t>
            </w:r>
          </w:p>
        </w:tc>
        <w:tc>
          <w:tcPr>
            <w:tcW w:w="1274" w:type="dxa"/>
          </w:tcPr>
          <w:p w14:paraId="5C368C83">
            <w:pPr>
              <w:adjustRightInd w:val="0"/>
              <w:snapToGrid w:val="0"/>
              <w:spacing w:line="276" w:lineRule="auto"/>
              <w:jc w:val="center"/>
              <w:rPr>
                <w:color w:val="A6A6A6" w:themeColor="background1" w:themeShade="A6"/>
                <w:szCs w:val="21"/>
              </w:rPr>
            </w:pPr>
            <w:r>
              <w:rPr>
                <w:rFonts w:hint="eastAsia"/>
                <w:b/>
                <w:szCs w:val="21"/>
                <w:lang w:val="en-US" w:eastAsia="zh-CN"/>
              </w:rPr>
              <w:t>测评委员会</w:t>
            </w:r>
            <w:r>
              <w:rPr>
                <w:rFonts w:hint="eastAsia"/>
                <w:b/>
                <w:szCs w:val="21"/>
              </w:rPr>
              <w:t>审核计分</w:t>
            </w:r>
          </w:p>
        </w:tc>
        <w:tc>
          <w:tcPr>
            <w:tcW w:w="2331" w:type="dxa"/>
            <w:vAlign w:val="center"/>
          </w:tcPr>
          <w:p w14:paraId="469604D7">
            <w:pPr>
              <w:adjustRightInd w:val="0"/>
              <w:snapToGrid w:val="0"/>
              <w:spacing w:line="276" w:lineRule="auto"/>
              <w:jc w:val="center"/>
              <w:rPr>
                <w:b/>
                <w:bCs/>
                <w:szCs w:val="21"/>
              </w:rPr>
            </w:pPr>
            <w:r>
              <w:rPr>
                <w:rFonts w:hint="eastAsia"/>
                <w:b/>
                <w:bCs/>
                <w:szCs w:val="21"/>
              </w:rPr>
              <w:t>审核人签名</w:t>
            </w:r>
          </w:p>
          <w:p w14:paraId="0A200D74">
            <w:pPr>
              <w:adjustRightInd w:val="0"/>
              <w:snapToGrid w:val="0"/>
              <w:spacing w:line="276" w:lineRule="auto"/>
              <w:jc w:val="center"/>
              <w:rPr>
                <w:rFonts w:hint="default" w:eastAsia="宋体"/>
                <w:color w:val="A6A6A6" w:themeColor="background1" w:themeShade="A6"/>
                <w:szCs w:val="21"/>
                <w:lang w:val="en-US" w:eastAsia="zh-CN"/>
              </w:rPr>
            </w:pPr>
            <w:r>
              <w:rPr>
                <w:rFonts w:hint="eastAsia"/>
                <w:b/>
                <w:bCs/>
                <w:szCs w:val="21"/>
              </w:rPr>
              <w:t>（盖章）</w:t>
            </w:r>
          </w:p>
        </w:tc>
      </w:tr>
      <w:tr w14:paraId="71B0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B0F6215">
            <w:pPr>
              <w:adjustRightInd w:val="0"/>
              <w:snapToGrid w:val="0"/>
              <w:spacing w:line="276" w:lineRule="auto"/>
              <w:jc w:val="center"/>
              <w:rPr>
                <w:rFonts w:hint="default" w:eastAsia="宋体"/>
                <w:b/>
                <w:szCs w:val="21"/>
                <w:lang w:val="en-US" w:eastAsia="zh-CN"/>
              </w:rPr>
            </w:pPr>
            <w:r>
              <w:rPr>
                <w:rFonts w:hint="eastAsia"/>
                <w:b/>
                <w:szCs w:val="21"/>
              </w:rPr>
              <w:t>1.思想政治与师德</w:t>
            </w:r>
            <w:r>
              <w:rPr>
                <w:rFonts w:hint="eastAsia"/>
                <w:b/>
                <w:szCs w:val="21"/>
                <w:lang w:val="en-US" w:eastAsia="zh-CN"/>
              </w:rPr>
              <w:t>师风（满分40分）</w:t>
            </w:r>
          </w:p>
        </w:tc>
        <w:tc>
          <w:tcPr>
            <w:tcW w:w="1163" w:type="dxa"/>
            <w:vAlign w:val="center"/>
          </w:tcPr>
          <w:p w14:paraId="2FB1F834">
            <w:pPr>
              <w:adjustRightInd w:val="0"/>
              <w:snapToGrid w:val="0"/>
              <w:spacing w:line="276" w:lineRule="auto"/>
              <w:jc w:val="center"/>
              <w:rPr>
                <w:szCs w:val="21"/>
              </w:rPr>
            </w:pPr>
            <w:r>
              <w:rPr>
                <w:rFonts w:hint="eastAsia"/>
                <w:szCs w:val="21"/>
              </w:rPr>
              <w:t xml:space="preserve">1-1 </w:t>
            </w:r>
          </w:p>
        </w:tc>
        <w:tc>
          <w:tcPr>
            <w:tcW w:w="14536" w:type="dxa"/>
            <w:gridSpan w:val="10"/>
            <w:vAlign w:val="center"/>
          </w:tcPr>
          <w:p w14:paraId="726327DB">
            <w:pPr>
              <w:adjustRightInd w:val="0"/>
              <w:snapToGrid w:val="0"/>
              <w:spacing w:line="276" w:lineRule="auto"/>
              <w:rPr>
                <w:rFonts w:hint="eastAsia"/>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工作业绩突出，个人获得国家级、省部级、市厅级表彰奖励。</w:t>
            </w:r>
          </w:p>
          <w:p w14:paraId="45B5723A">
            <w:pPr>
              <w:adjustRightInd w:val="0"/>
              <w:snapToGrid w:val="0"/>
              <w:spacing w:line="276" w:lineRule="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0068EE75">
            <w:pPr>
              <w:adjustRightInd w:val="0"/>
              <w:snapToGrid w:val="0"/>
              <w:spacing w:line="276" w:lineRule="auto"/>
              <w:jc w:val="center"/>
              <w:rPr>
                <w:szCs w:val="21"/>
              </w:rPr>
            </w:pPr>
          </w:p>
        </w:tc>
        <w:tc>
          <w:tcPr>
            <w:tcW w:w="1274" w:type="dxa"/>
            <w:vAlign w:val="center"/>
          </w:tcPr>
          <w:p w14:paraId="1D01416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248124">
            <w:pPr>
              <w:adjustRightInd w:val="0"/>
              <w:snapToGrid w:val="0"/>
              <w:spacing w:line="276" w:lineRule="auto"/>
              <w:jc w:val="center"/>
              <w:rPr>
                <w:color w:val="A6A6A6" w:themeColor="background1" w:themeShade="A6"/>
                <w:szCs w:val="21"/>
              </w:rPr>
            </w:pPr>
          </w:p>
        </w:tc>
      </w:tr>
      <w:tr w14:paraId="31D3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AF4DF1B">
            <w:pPr>
              <w:adjustRightInd w:val="0"/>
              <w:snapToGrid w:val="0"/>
              <w:spacing w:line="276" w:lineRule="auto"/>
              <w:jc w:val="center"/>
              <w:rPr>
                <w:b/>
                <w:szCs w:val="21"/>
              </w:rPr>
            </w:pPr>
          </w:p>
        </w:tc>
        <w:tc>
          <w:tcPr>
            <w:tcW w:w="1163" w:type="dxa"/>
            <w:vAlign w:val="center"/>
          </w:tcPr>
          <w:p w14:paraId="500FCCA3">
            <w:pPr>
              <w:adjustRightInd w:val="0"/>
              <w:snapToGrid w:val="0"/>
              <w:spacing w:line="276" w:lineRule="auto"/>
              <w:jc w:val="center"/>
              <w:rPr>
                <w:szCs w:val="21"/>
              </w:rPr>
            </w:pPr>
            <w:r>
              <w:rPr>
                <w:rFonts w:hint="eastAsia"/>
                <w:szCs w:val="21"/>
              </w:rPr>
              <w:t>1-2</w:t>
            </w:r>
          </w:p>
        </w:tc>
        <w:tc>
          <w:tcPr>
            <w:tcW w:w="14536" w:type="dxa"/>
            <w:gridSpan w:val="10"/>
            <w:vAlign w:val="center"/>
          </w:tcPr>
          <w:p w14:paraId="27B0D4A7">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师德师风先进事迹宣传报道</w:t>
            </w:r>
          </w:p>
          <w:p w14:paraId="7FF19BDE">
            <w:pPr>
              <w:adjustRightInd w:val="0"/>
              <w:snapToGrid w:val="0"/>
              <w:spacing w:line="276" w:lineRule="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3E8B912A">
            <w:pPr>
              <w:adjustRightInd w:val="0"/>
              <w:snapToGrid w:val="0"/>
              <w:spacing w:line="276" w:lineRule="auto"/>
              <w:jc w:val="center"/>
              <w:rPr>
                <w:szCs w:val="21"/>
              </w:rPr>
            </w:pPr>
          </w:p>
        </w:tc>
        <w:tc>
          <w:tcPr>
            <w:tcW w:w="1274" w:type="dxa"/>
            <w:vAlign w:val="center"/>
          </w:tcPr>
          <w:p w14:paraId="793DFA70">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116DB54">
            <w:pPr>
              <w:adjustRightInd w:val="0"/>
              <w:snapToGrid w:val="0"/>
              <w:spacing w:line="276" w:lineRule="auto"/>
              <w:jc w:val="center"/>
              <w:rPr>
                <w:color w:val="A6A6A6" w:themeColor="background1" w:themeShade="A6"/>
                <w:szCs w:val="21"/>
              </w:rPr>
            </w:pPr>
          </w:p>
        </w:tc>
      </w:tr>
      <w:tr w14:paraId="4D6D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48D1870">
            <w:pPr>
              <w:adjustRightInd w:val="0"/>
              <w:snapToGrid w:val="0"/>
              <w:spacing w:line="276" w:lineRule="auto"/>
              <w:jc w:val="center"/>
              <w:rPr>
                <w:b/>
                <w:szCs w:val="21"/>
              </w:rPr>
            </w:pPr>
          </w:p>
        </w:tc>
        <w:tc>
          <w:tcPr>
            <w:tcW w:w="1163" w:type="dxa"/>
            <w:vAlign w:val="center"/>
          </w:tcPr>
          <w:p w14:paraId="4250F0D2">
            <w:pPr>
              <w:adjustRightInd w:val="0"/>
              <w:snapToGrid w:val="0"/>
              <w:spacing w:line="276" w:lineRule="auto"/>
              <w:jc w:val="center"/>
              <w:rPr>
                <w:szCs w:val="21"/>
              </w:rPr>
            </w:pPr>
            <w:r>
              <w:rPr>
                <w:rFonts w:hint="eastAsia"/>
                <w:szCs w:val="21"/>
              </w:rPr>
              <w:t>1-3</w:t>
            </w:r>
          </w:p>
        </w:tc>
        <w:tc>
          <w:tcPr>
            <w:tcW w:w="14536" w:type="dxa"/>
            <w:gridSpan w:val="10"/>
            <w:vAlign w:val="center"/>
          </w:tcPr>
          <w:p w14:paraId="7BCF65C2">
            <w:pPr>
              <w:adjustRightInd w:val="0"/>
              <w:snapToGrid w:val="0"/>
              <w:spacing w:line="276" w:lineRule="auto"/>
              <w:rPr>
                <w:rFonts w:hint="eastAsia"/>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开放教育办学体系获奖情况</w:t>
            </w:r>
          </w:p>
          <w:p w14:paraId="05B0358B">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1）2013年，优秀女职工，湖南广播电视大学，计1分；</w:t>
            </w:r>
          </w:p>
          <w:p w14:paraId="0216575F">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2）2021年，优秀女职工，湖南广播电视大学，计1分；</w:t>
            </w:r>
          </w:p>
          <w:p w14:paraId="6C632BC7">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3）2009年，优秀教务工作者，湖南广播电视大学，计1分；</w:t>
            </w:r>
          </w:p>
          <w:p w14:paraId="23453A70">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4）2010年，优秀教务工作者，湖南广播电视大学，计1分；</w:t>
            </w:r>
          </w:p>
          <w:p w14:paraId="75060A45">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5）2017年，优秀教学管理工作者，湖南广播电视大学，计1分；</w:t>
            </w:r>
          </w:p>
          <w:p w14:paraId="6F1CACED">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6）2011年，“职教新干线”个人优秀空间，湖南网络工程职业学院，1分；</w:t>
            </w:r>
          </w:p>
          <w:p w14:paraId="26FE6CC0">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7）</w:t>
            </w:r>
            <w:r>
              <w:rPr>
                <w:rFonts w:hint="default"/>
                <w:color w:val="000000" w:themeColor="text1"/>
                <w:szCs w:val="21"/>
                <w:lang w:val="en-US" w:eastAsia="zh-CN"/>
                <w14:textFill>
                  <w14:solidFill>
                    <w14:schemeClr w14:val="tx1"/>
                  </w14:solidFill>
                </w14:textFill>
              </w:rPr>
              <w:t>2009年</w:t>
            </w:r>
            <w:r>
              <w:rPr>
                <w:rFonts w:hint="eastAsia"/>
                <w:color w:val="000000" w:themeColor="text1"/>
                <w:szCs w:val="21"/>
                <w:lang w:val="en-US" w:eastAsia="zh-CN"/>
                <w14:textFill>
                  <w14:solidFill>
                    <w14:schemeClr w14:val="tx1"/>
                  </w14:solidFill>
                </w14:textFill>
              </w:rPr>
              <w:t>，</w:t>
            </w:r>
            <w:r>
              <w:rPr>
                <w:rFonts w:hint="default"/>
                <w:color w:val="000000" w:themeColor="text1"/>
                <w:szCs w:val="21"/>
                <w:lang w:val="en-US" w:eastAsia="zh-CN"/>
                <w14:textFill>
                  <w14:solidFill>
                    <w14:schemeClr w14:val="tx1"/>
                  </w14:solidFill>
                </w14:textFill>
              </w:rPr>
              <w:t>中国素质教育先进工作者</w:t>
            </w:r>
            <w:r>
              <w:rPr>
                <w:rFonts w:hint="eastAsia"/>
                <w:color w:val="000000" w:themeColor="text1"/>
                <w:szCs w:val="21"/>
                <w:lang w:val="en-US" w:eastAsia="zh-CN"/>
                <w14:textFill>
                  <w14:solidFill>
                    <w14:schemeClr w14:val="tx1"/>
                  </w14:solidFill>
                </w14:textFill>
              </w:rPr>
              <w:t>，</w:t>
            </w:r>
            <w:r>
              <w:rPr>
                <w:rFonts w:hint="default"/>
                <w:color w:val="000000" w:themeColor="text1"/>
                <w:szCs w:val="21"/>
                <w:lang w:val="en-US" w:eastAsia="zh-CN"/>
                <w14:textFill>
                  <w14:solidFill>
                    <w14:schemeClr w14:val="tx1"/>
                  </w14:solidFill>
                </w14:textFill>
              </w:rPr>
              <w:t>中国青年教师协会</w:t>
            </w:r>
            <w:r>
              <w:rPr>
                <w:rFonts w:hint="eastAsia"/>
                <w:color w:val="000000" w:themeColor="text1"/>
                <w:szCs w:val="21"/>
                <w:lang w:val="en-US" w:eastAsia="zh-CN"/>
                <w14:textFill>
                  <w14:solidFill>
                    <w14:schemeClr w14:val="tx1"/>
                  </w14:solidFill>
                </w14:textFill>
              </w:rPr>
              <w:t>，计1分；</w:t>
            </w:r>
          </w:p>
          <w:p w14:paraId="0036E09F">
            <w:pPr>
              <w:adjustRightInd w:val="0"/>
              <w:snapToGrid w:val="0"/>
              <w:spacing w:line="276" w:lineRule="auto"/>
              <w:rPr>
                <w:rFonts w:hint="default" w:ascii="方正仿宋_GB2312" w:hAnsi="方正仿宋_GB2312" w:eastAsia="方正仿宋_GB2312" w:cs="方正仿宋_GB2312"/>
                <w:sz w:val="21"/>
                <w:szCs w:val="21"/>
                <w:lang w:val="en-US" w:eastAsia="zh-CN"/>
              </w:rPr>
            </w:pPr>
            <w:r>
              <w:rPr>
                <w:rFonts w:hint="eastAsia"/>
                <w:color w:val="000000" w:themeColor="text1"/>
                <w:szCs w:val="21"/>
                <w:lang w:val="en-US" w:eastAsia="zh-CN"/>
                <w14:textFill>
                  <w14:solidFill>
                    <w14:schemeClr w14:val="tx1"/>
                  </w14:solidFill>
                </w14:textFill>
              </w:rPr>
              <w:t>8）</w:t>
            </w:r>
            <w:r>
              <w:rPr>
                <w:rFonts w:hint="default"/>
                <w:color w:val="000000" w:themeColor="text1"/>
                <w:szCs w:val="21"/>
                <w:lang w:val="en-US" w:eastAsia="zh-CN"/>
                <w14:textFill>
                  <w14:solidFill>
                    <w14:schemeClr w14:val="tx1"/>
                  </w14:solidFill>
                </w14:textFill>
              </w:rPr>
              <w:t>2023年</w:t>
            </w:r>
            <w:r>
              <w:rPr>
                <w:rFonts w:hint="eastAsia"/>
                <w:color w:val="000000" w:themeColor="text1"/>
                <w:szCs w:val="21"/>
                <w:lang w:val="en-US" w:eastAsia="zh-CN"/>
                <w14:textFill>
                  <w14:solidFill>
                    <w14:schemeClr w14:val="tx1"/>
                  </w14:solidFill>
                </w14:textFill>
              </w:rPr>
              <w:t>，</w:t>
            </w:r>
            <w:r>
              <w:rPr>
                <w:rFonts w:hint="default"/>
                <w:color w:val="000000" w:themeColor="text1"/>
                <w:szCs w:val="21"/>
                <w:lang w:val="en-US" w:eastAsia="zh-CN"/>
                <w14:textFill>
                  <w14:solidFill>
                    <w14:schemeClr w14:val="tx1"/>
                  </w14:solidFill>
                </w14:textFill>
              </w:rPr>
              <w:t>全省开放教育办学评估工作“先进个人</w:t>
            </w:r>
            <w:r>
              <w:rPr>
                <w:rFonts w:hint="eastAsia"/>
                <w:color w:val="000000" w:themeColor="text1"/>
                <w:szCs w:val="21"/>
                <w:lang w:val="en-US" w:eastAsia="zh-CN"/>
                <w14:textFill>
                  <w14:solidFill>
                    <w14:schemeClr w14:val="tx1"/>
                  </w14:solidFill>
                </w14:textFill>
              </w:rPr>
              <w:t>，湖南开放大学，计1分；</w:t>
            </w:r>
          </w:p>
        </w:tc>
        <w:tc>
          <w:tcPr>
            <w:tcW w:w="1200" w:type="dxa"/>
            <w:vAlign w:val="center"/>
          </w:tcPr>
          <w:p w14:paraId="650AE249">
            <w:pPr>
              <w:adjustRightInd w:val="0"/>
              <w:snapToGrid w:val="0"/>
              <w:spacing w:line="276" w:lineRule="auto"/>
              <w:jc w:val="center"/>
              <w:rPr>
                <w:rFonts w:hint="default" w:eastAsia="宋体"/>
                <w:szCs w:val="21"/>
                <w:lang w:val="en-US" w:eastAsia="zh-CN"/>
              </w:rPr>
            </w:pPr>
            <w:r>
              <w:rPr>
                <w:rFonts w:hint="eastAsia"/>
                <w:szCs w:val="21"/>
                <w:lang w:val="en-US" w:eastAsia="zh-CN"/>
              </w:rPr>
              <w:t>8</w:t>
            </w:r>
          </w:p>
        </w:tc>
        <w:tc>
          <w:tcPr>
            <w:tcW w:w="1274" w:type="dxa"/>
            <w:vAlign w:val="center"/>
          </w:tcPr>
          <w:p w14:paraId="50B7C8B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16</w:t>
            </w:r>
          </w:p>
        </w:tc>
        <w:tc>
          <w:tcPr>
            <w:tcW w:w="2331" w:type="dxa"/>
            <w:vAlign w:val="center"/>
          </w:tcPr>
          <w:p w14:paraId="3F0DC3A6">
            <w:pPr>
              <w:adjustRightInd w:val="0"/>
              <w:snapToGrid w:val="0"/>
              <w:spacing w:line="276" w:lineRule="auto"/>
              <w:jc w:val="center"/>
              <w:rPr>
                <w:color w:val="A6A6A6" w:themeColor="background1" w:themeShade="A6"/>
                <w:szCs w:val="21"/>
              </w:rPr>
            </w:pPr>
          </w:p>
        </w:tc>
      </w:tr>
      <w:tr w14:paraId="4281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E807CA">
            <w:pPr>
              <w:adjustRightInd w:val="0"/>
              <w:snapToGrid w:val="0"/>
              <w:spacing w:line="276" w:lineRule="auto"/>
              <w:jc w:val="center"/>
              <w:rPr>
                <w:b/>
                <w:szCs w:val="21"/>
              </w:rPr>
            </w:pPr>
          </w:p>
        </w:tc>
        <w:tc>
          <w:tcPr>
            <w:tcW w:w="1163" w:type="dxa"/>
            <w:vAlign w:val="center"/>
          </w:tcPr>
          <w:p w14:paraId="3F819AE4">
            <w:pPr>
              <w:adjustRightInd w:val="0"/>
              <w:snapToGrid w:val="0"/>
              <w:spacing w:line="276" w:lineRule="auto"/>
              <w:jc w:val="center"/>
              <w:rPr>
                <w:rFonts w:hint="eastAsia"/>
                <w:szCs w:val="21"/>
              </w:rPr>
            </w:pPr>
            <w:r>
              <w:rPr>
                <w:rFonts w:hint="eastAsia"/>
                <w:szCs w:val="21"/>
              </w:rPr>
              <w:t>1-4</w:t>
            </w:r>
          </w:p>
          <w:p w14:paraId="7084A0CB">
            <w:pPr>
              <w:adjustRightInd w:val="0"/>
              <w:snapToGrid w:val="0"/>
              <w:spacing w:line="276" w:lineRule="auto"/>
              <w:jc w:val="center"/>
              <w:rPr>
                <w:rFonts w:hint="default" w:eastAsia="宋体"/>
                <w:szCs w:val="21"/>
                <w:lang w:val="en-US" w:eastAsia="zh-CN"/>
              </w:rPr>
            </w:pPr>
            <w:r>
              <w:rPr>
                <w:rFonts w:hint="eastAsia"/>
                <w:szCs w:val="21"/>
                <w:lang w:eastAsia="zh-CN"/>
              </w:rPr>
              <w:t>（</w:t>
            </w:r>
            <w:r>
              <w:rPr>
                <w:rFonts w:hint="eastAsia"/>
                <w:sz w:val="16"/>
                <w:szCs w:val="16"/>
                <w:lang w:val="en-US" w:eastAsia="zh-CN"/>
              </w:rPr>
              <w:t>满分6分）</w:t>
            </w:r>
          </w:p>
        </w:tc>
        <w:tc>
          <w:tcPr>
            <w:tcW w:w="14536" w:type="dxa"/>
            <w:gridSpan w:val="10"/>
            <w:vAlign w:val="center"/>
          </w:tcPr>
          <w:p w14:paraId="54639974">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乡村振兴、驻村帮扶期间工作人员年度考核优秀</w:t>
            </w:r>
          </w:p>
          <w:p w14:paraId="6221E850">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6A3870F4">
            <w:pPr>
              <w:adjustRightInd w:val="0"/>
              <w:snapToGrid w:val="0"/>
              <w:spacing w:line="276" w:lineRule="auto"/>
              <w:jc w:val="center"/>
              <w:rPr>
                <w:szCs w:val="21"/>
              </w:rPr>
            </w:pPr>
          </w:p>
        </w:tc>
        <w:tc>
          <w:tcPr>
            <w:tcW w:w="1274" w:type="dxa"/>
            <w:vAlign w:val="center"/>
          </w:tcPr>
          <w:p w14:paraId="26B31B3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529384">
            <w:pPr>
              <w:adjustRightInd w:val="0"/>
              <w:snapToGrid w:val="0"/>
              <w:spacing w:line="276" w:lineRule="auto"/>
              <w:jc w:val="center"/>
              <w:rPr>
                <w:color w:val="A6A6A6" w:themeColor="background1" w:themeShade="A6"/>
                <w:szCs w:val="21"/>
              </w:rPr>
            </w:pPr>
          </w:p>
        </w:tc>
      </w:tr>
      <w:tr w14:paraId="4F9E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C5C143E">
            <w:pPr>
              <w:adjustRightInd w:val="0"/>
              <w:snapToGrid w:val="0"/>
              <w:spacing w:line="276" w:lineRule="auto"/>
              <w:jc w:val="center"/>
              <w:rPr>
                <w:b/>
                <w:szCs w:val="21"/>
              </w:rPr>
            </w:pPr>
          </w:p>
        </w:tc>
        <w:tc>
          <w:tcPr>
            <w:tcW w:w="1163" w:type="dxa"/>
            <w:vAlign w:val="center"/>
          </w:tcPr>
          <w:p w14:paraId="4ACB53E2">
            <w:pPr>
              <w:adjustRightInd w:val="0"/>
              <w:snapToGrid w:val="0"/>
              <w:spacing w:line="276" w:lineRule="auto"/>
              <w:jc w:val="center"/>
              <w:rPr>
                <w:rFonts w:hint="eastAsia"/>
                <w:szCs w:val="21"/>
              </w:rPr>
            </w:pPr>
            <w:r>
              <w:rPr>
                <w:rFonts w:hint="eastAsia"/>
                <w:szCs w:val="21"/>
              </w:rPr>
              <w:t>1-5</w:t>
            </w:r>
          </w:p>
          <w:p w14:paraId="2A3FE5DD">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366A4461">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担任兼职班主任或辅导员或学生社团指导教师，并在其专项年度考核中评为优秀</w:t>
            </w:r>
          </w:p>
          <w:p w14:paraId="46483418">
            <w:pPr>
              <w:adjustRightInd w:val="0"/>
              <w:snapToGrid w:val="0"/>
              <w:spacing w:line="276" w:lineRule="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43FCF60C">
            <w:pPr>
              <w:adjustRightInd w:val="0"/>
              <w:snapToGrid w:val="0"/>
              <w:spacing w:line="276" w:lineRule="auto"/>
              <w:jc w:val="center"/>
              <w:rPr>
                <w:szCs w:val="21"/>
              </w:rPr>
            </w:pPr>
          </w:p>
        </w:tc>
        <w:tc>
          <w:tcPr>
            <w:tcW w:w="1274" w:type="dxa"/>
            <w:vAlign w:val="center"/>
          </w:tcPr>
          <w:p w14:paraId="7017800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35A20DD">
            <w:pPr>
              <w:adjustRightInd w:val="0"/>
              <w:snapToGrid w:val="0"/>
              <w:spacing w:line="276" w:lineRule="auto"/>
              <w:jc w:val="center"/>
              <w:rPr>
                <w:rFonts w:hint="default" w:eastAsia="宋体"/>
                <w:color w:val="A6A6A6" w:themeColor="background1" w:themeShade="A6"/>
                <w:szCs w:val="21"/>
                <w:lang w:val="en-US" w:eastAsia="zh-CN"/>
              </w:rPr>
            </w:pPr>
          </w:p>
        </w:tc>
      </w:tr>
      <w:tr w14:paraId="0313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C168EA1">
            <w:pPr>
              <w:adjustRightInd w:val="0"/>
              <w:snapToGrid w:val="0"/>
              <w:spacing w:line="276" w:lineRule="auto"/>
              <w:jc w:val="center"/>
              <w:rPr>
                <w:b/>
                <w:szCs w:val="21"/>
              </w:rPr>
            </w:pPr>
          </w:p>
        </w:tc>
        <w:tc>
          <w:tcPr>
            <w:tcW w:w="1163" w:type="dxa"/>
            <w:vAlign w:val="center"/>
          </w:tcPr>
          <w:p w14:paraId="5D939316">
            <w:pPr>
              <w:adjustRightInd w:val="0"/>
              <w:snapToGrid w:val="0"/>
              <w:spacing w:line="276" w:lineRule="auto"/>
              <w:jc w:val="center"/>
              <w:rPr>
                <w:rFonts w:hint="eastAsia"/>
                <w:szCs w:val="21"/>
                <w:lang w:val="en-US" w:eastAsia="zh-CN"/>
              </w:rPr>
            </w:pPr>
            <w:r>
              <w:rPr>
                <w:rFonts w:hint="eastAsia"/>
                <w:szCs w:val="21"/>
                <w:lang w:val="en-US" w:eastAsia="zh-CN"/>
              </w:rPr>
              <w:t>1-6</w:t>
            </w:r>
          </w:p>
          <w:p w14:paraId="2A723F12">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03BF8354">
            <w:pPr>
              <w:adjustRightInd w:val="0"/>
              <w:snapToGrid w:val="0"/>
              <w:spacing w:line="276" w:lineRule="auto"/>
              <w:rPr>
                <w:rFonts w:hint="eastAsia"/>
                <w:b w:val="0"/>
                <w:bCs w:val="0"/>
                <w:color w:val="auto"/>
                <w:vertAlign w:val="baseline"/>
                <w:lang w:val="en-US" w:eastAsia="zh-CN"/>
              </w:rPr>
            </w:pPr>
            <w:r>
              <w:rPr>
                <w:rFonts w:hint="eastAsia"/>
                <w:color w:val="4F81BD" w:themeColor="accent1"/>
                <w:szCs w:val="21"/>
                <w:lang w:val="en-US" w:eastAsia="zh-CN"/>
                <w14:textFill>
                  <w14:solidFill>
                    <w14:schemeClr w14:val="accent1"/>
                  </w14:solidFill>
                </w14:textFill>
              </w:rPr>
              <w:t>任现职以来，年度考核优秀情况</w:t>
            </w:r>
          </w:p>
          <w:p w14:paraId="5AFBFD9F">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1）2014年年度考核优秀，计1分；</w:t>
            </w:r>
          </w:p>
          <w:p w14:paraId="5771B80E">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2）2020年年度考核优秀，计1分；</w:t>
            </w:r>
          </w:p>
          <w:p w14:paraId="09A06AB9">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3）2022年年度考核优秀，计1分；</w:t>
            </w:r>
          </w:p>
          <w:p w14:paraId="67DE75C5">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4）2024年年度考核优秀，计1分；</w:t>
            </w:r>
          </w:p>
        </w:tc>
        <w:tc>
          <w:tcPr>
            <w:tcW w:w="1200" w:type="dxa"/>
            <w:vAlign w:val="center"/>
          </w:tcPr>
          <w:p w14:paraId="6BE6B37D">
            <w:pPr>
              <w:adjustRightInd w:val="0"/>
              <w:snapToGrid w:val="0"/>
              <w:spacing w:line="276" w:lineRule="auto"/>
              <w:jc w:val="center"/>
              <w:rPr>
                <w:rFonts w:hint="eastAsia" w:eastAsia="宋体"/>
                <w:szCs w:val="21"/>
                <w:lang w:val="en-US" w:eastAsia="zh-CN"/>
              </w:rPr>
            </w:pPr>
            <w:r>
              <w:rPr>
                <w:rFonts w:hint="eastAsia"/>
                <w:szCs w:val="21"/>
                <w:lang w:val="en-US" w:eastAsia="zh-CN"/>
              </w:rPr>
              <w:t>4</w:t>
            </w:r>
          </w:p>
        </w:tc>
        <w:tc>
          <w:tcPr>
            <w:tcW w:w="1274" w:type="dxa"/>
            <w:vAlign w:val="center"/>
          </w:tcPr>
          <w:p w14:paraId="3BCCA34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4</w:t>
            </w:r>
            <w:bookmarkStart w:id="4" w:name="_GoBack"/>
            <w:bookmarkEnd w:id="4"/>
          </w:p>
        </w:tc>
        <w:tc>
          <w:tcPr>
            <w:tcW w:w="2331" w:type="dxa"/>
            <w:vAlign w:val="center"/>
          </w:tcPr>
          <w:p w14:paraId="5A5FA147">
            <w:pPr>
              <w:adjustRightInd w:val="0"/>
              <w:snapToGrid w:val="0"/>
              <w:spacing w:line="276" w:lineRule="auto"/>
              <w:jc w:val="center"/>
              <w:rPr>
                <w:rFonts w:hint="eastAsia" w:eastAsia="宋体"/>
                <w:color w:val="A6A6A6" w:themeColor="background1" w:themeShade="A6"/>
                <w:szCs w:val="21"/>
                <w:lang w:val="en-US" w:eastAsia="zh-CN"/>
              </w:rPr>
            </w:pPr>
          </w:p>
        </w:tc>
      </w:tr>
      <w:tr w14:paraId="23E4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05EED719">
            <w:pPr>
              <w:adjustRightInd w:val="0"/>
              <w:snapToGrid w:val="0"/>
              <w:spacing w:line="276" w:lineRule="auto"/>
              <w:jc w:val="center"/>
              <w:rPr>
                <w:b/>
                <w:szCs w:val="21"/>
              </w:rPr>
            </w:pPr>
            <w:r>
              <w:rPr>
                <w:rFonts w:hint="eastAsia"/>
                <w:b/>
                <w:szCs w:val="21"/>
              </w:rPr>
              <w:t>2.资历与学历学位</w:t>
            </w:r>
          </w:p>
        </w:tc>
        <w:tc>
          <w:tcPr>
            <w:tcW w:w="1163" w:type="dxa"/>
            <w:vAlign w:val="center"/>
          </w:tcPr>
          <w:p w14:paraId="5FD7A916">
            <w:pPr>
              <w:adjustRightInd w:val="0"/>
              <w:snapToGrid w:val="0"/>
              <w:spacing w:line="276" w:lineRule="auto"/>
              <w:jc w:val="center"/>
              <w:rPr>
                <w:szCs w:val="21"/>
              </w:rPr>
            </w:pPr>
            <w:r>
              <w:rPr>
                <w:rFonts w:hint="eastAsia"/>
                <w:szCs w:val="21"/>
              </w:rPr>
              <w:t>2-1</w:t>
            </w:r>
          </w:p>
        </w:tc>
        <w:tc>
          <w:tcPr>
            <w:tcW w:w="14536" w:type="dxa"/>
            <w:gridSpan w:val="10"/>
            <w:vAlign w:val="center"/>
          </w:tcPr>
          <w:p w14:paraId="53168338">
            <w:pPr>
              <w:adjustRightInd w:val="0"/>
              <w:snapToGrid w:val="0"/>
              <w:spacing w:line="276" w:lineRule="auto"/>
              <w:rPr>
                <w:rFonts w:hint="eastAsia"/>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学历学位情况</w:t>
            </w:r>
          </w:p>
          <w:p w14:paraId="1CEDBFDB">
            <w:pPr>
              <w:adjustRightInd w:val="0"/>
              <w:snapToGrid w:val="0"/>
              <w:spacing w:line="276" w:lineRule="auto"/>
              <w:rPr>
                <w:rFonts w:hint="default"/>
                <w:b w:val="0"/>
                <w:bCs w:val="0"/>
                <w:color w:val="FF0000"/>
                <w:vertAlign w:val="baseline"/>
                <w:lang w:val="en-US" w:eastAsia="zh-CN"/>
              </w:rPr>
            </w:pPr>
            <w:r>
              <w:rPr>
                <w:rFonts w:hint="eastAsia" w:eastAsia="宋体"/>
                <w:b w:val="0"/>
                <w:bCs w:val="0"/>
                <w:color w:val="auto"/>
                <w:vertAlign w:val="baseline"/>
                <w:lang w:val="en-US" w:eastAsia="zh-CN"/>
              </w:rPr>
              <w:t>1）20</w:t>
            </w:r>
            <w:r>
              <w:rPr>
                <w:rFonts w:hint="eastAsia"/>
                <w:b w:val="0"/>
                <w:bCs w:val="0"/>
                <w:color w:val="auto"/>
                <w:vertAlign w:val="baseline"/>
                <w:lang w:val="en-US" w:eastAsia="zh-CN"/>
              </w:rPr>
              <w:t>06</w:t>
            </w:r>
            <w:r>
              <w:rPr>
                <w:rFonts w:hint="eastAsia" w:eastAsia="宋体"/>
                <w:b w:val="0"/>
                <w:bCs w:val="0"/>
                <w:color w:val="auto"/>
                <w:vertAlign w:val="baseline"/>
                <w:lang w:val="en-US" w:eastAsia="zh-CN"/>
              </w:rPr>
              <w:t>年获得</w:t>
            </w:r>
            <w:r>
              <w:rPr>
                <w:rFonts w:hint="eastAsia"/>
                <w:b w:val="0"/>
                <w:bCs w:val="0"/>
                <w:color w:val="auto"/>
                <w:vertAlign w:val="baseline"/>
                <w:lang w:val="en-US" w:eastAsia="zh-CN"/>
              </w:rPr>
              <w:t>中南</w:t>
            </w:r>
            <w:r>
              <w:rPr>
                <w:rFonts w:hint="eastAsia" w:eastAsia="宋体"/>
                <w:b w:val="0"/>
                <w:bCs w:val="0"/>
                <w:color w:val="auto"/>
                <w:vertAlign w:val="baseline"/>
                <w:lang w:val="en-US" w:eastAsia="zh-CN"/>
              </w:rPr>
              <w:t>大学</w:t>
            </w:r>
            <w:r>
              <w:rPr>
                <w:rFonts w:hint="eastAsia"/>
                <w:b w:val="0"/>
                <w:bCs w:val="0"/>
                <w:color w:val="auto"/>
                <w:vertAlign w:val="baseline"/>
                <w:lang w:val="en-US" w:eastAsia="zh-CN"/>
              </w:rPr>
              <w:t>硕士</w:t>
            </w:r>
            <w:r>
              <w:rPr>
                <w:rFonts w:hint="eastAsia" w:eastAsia="宋体"/>
                <w:b w:val="0"/>
                <w:bCs w:val="0"/>
                <w:color w:val="auto"/>
                <w:vertAlign w:val="baseline"/>
                <w:lang w:val="en-US" w:eastAsia="zh-CN"/>
              </w:rPr>
              <w:t>学历学位，计</w:t>
            </w:r>
            <w:r>
              <w:rPr>
                <w:rFonts w:hint="eastAsia"/>
                <w:b w:val="0"/>
                <w:bCs w:val="0"/>
                <w:color w:val="auto"/>
                <w:vertAlign w:val="baseline"/>
                <w:lang w:val="en-US" w:eastAsia="zh-CN"/>
              </w:rPr>
              <w:t>4</w:t>
            </w:r>
            <w:r>
              <w:rPr>
                <w:rFonts w:hint="eastAsia" w:eastAsia="宋体"/>
                <w:b w:val="0"/>
                <w:bCs w:val="0"/>
                <w:color w:val="auto"/>
                <w:vertAlign w:val="baseline"/>
                <w:lang w:val="en-US" w:eastAsia="zh-CN"/>
              </w:rPr>
              <w:t>分</w:t>
            </w:r>
            <w:r>
              <w:rPr>
                <w:rFonts w:hint="eastAsia"/>
                <w:b w:val="0"/>
                <w:bCs w:val="0"/>
                <w:color w:val="auto"/>
                <w:vertAlign w:val="baseline"/>
                <w:lang w:val="en-US" w:eastAsia="zh-CN"/>
              </w:rPr>
              <w:t>；</w:t>
            </w:r>
          </w:p>
        </w:tc>
        <w:tc>
          <w:tcPr>
            <w:tcW w:w="1200" w:type="dxa"/>
            <w:vAlign w:val="center"/>
          </w:tcPr>
          <w:p w14:paraId="0A370D9B">
            <w:pPr>
              <w:adjustRightInd w:val="0"/>
              <w:snapToGrid w:val="0"/>
              <w:spacing w:line="276" w:lineRule="auto"/>
              <w:jc w:val="center"/>
              <w:rPr>
                <w:rFonts w:hint="eastAsia" w:eastAsia="宋体"/>
                <w:szCs w:val="21"/>
                <w:lang w:val="en-US" w:eastAsia="zh-CN"/>
              </w:rPr>
            </w:pPr>
            <w:r>
              <w:rPr>
                <w:rFonts w:hint="eastAsia"/>
                <w:szCs w:val="21"/>
                <w:lang w:val="en-US" w:eastAsia="zh-CN"/>
              </w:rPr>
              <w:t>4</w:t>
            </w:r>
          </w:p>
        </w:tc>
        <w:tc>
          <w:tcPr>
            <w:tcW w:w="1274" w:type="dxa"/>
            <w:vAlign w:val="center"/>
          </w:tcPr>
          <w:p w14:paraId="218C385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69F4AB7E">
            <w:pPr>
              <w:adjustRightInd w:val="0"/>
              <w:snapToGrid w:val="0"/>
              <w:spacing w:line="276" w:lineRule="auto"/>
              <w:jc w:val="center"/>
              <w:rPr>
                <w:color w:val="A6A6A6" w:themeColor="background1" w:themeShade="A6"/>
                <w:szCs w:val="21"/>
              </w:rPr>
            </w:pPr>
          </w:p>
        </w:tc>
      </w:tr>
      <w:tr w14:paraId="19F9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8EABB5F">
            <w:pPr>
              <w:adjustRightInd w:val="0"/>
              <w:snapToGrid w:val="0"/>
              <w:spacing w:line="276" w:lineRule="auto"/>
              <w:jc w:val="center"/>
              <w:rPr>
                <w:b/>
                <w:szCs w:val="21"/>
              </w:rPr>
            </w:pPr>
          </w:p>
        </w:tc>
        <w:tc>
          <w:tcPr>
            <w:tcW w:w="1163" w:type="dxa"/>
            <w:vAlign w:val="center"/>
          </w:tcPr>
          <w:p w14:paraId="6658406D">
            <w:pPr>
              <w:adjustRightInd w:val="0"/>
              <w:snapToGrid w:val="0"/>
              <w:spacing w:line="276" w:lineRule="auto"/>
              <w:jc w:val="center"/>
              <w:rPr>
                <w:rFonts w:hint="eastAsia"/>
                <w:szCs w:val="21"/>
              </w:rPr>
            </w:pPr>
            <w:r>
              <w:rPr>
                <w:rFonts w:hint="eastAsia"/>
                <w:szCs w:val="21"/>
              </w:rPr>
              <w:t>2-2</w:t>
            </w:r>
          </w:p>
        </w:tc>
        <w:tc>
          <w:tcPr>
            <w:tcW w:w="14536" w:type="dxa"/>
            <w:gridSpan w:val="10"/>
            <w:vAlign w:val="center"/>
          </w:tcPr>
          <w:p w14:paraId="207AD532">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外语和计算机水平</w:t>
            </w:r>
          </w:p>
          <w:p w14:paraId="1A62189A">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default" w:eastAsia="宋体"/>
                <w:color w:val="auto"/>
                <w:szCs w:val="21"/>
                <w:lang w:val="en-US" w:eastAsia="zh-CN"/>
              </w:rPr>
              <w:t>全国职称外语等级考试，符合外语考试目录的第1条，计3分；全国专业技术人员计算机应用能力考试，符合计算机考试目录第1条，计3分。</w:t>
            </w:r>
          </w:p>
        </w:tc>
        <w:tc>
          <w:tcPr>
            <w:tcW w:w="1200" w:type="dxa"/>
            <w:vAlign w:val="center"/>
          </w:tcPr>
          <w:p w14:paraId="5983BF1A">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Align w:val="center"/>
          </w:tcPr>
          <w:p w14:paraId="31C116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6</w:t>
            </w:r>
          </w:p>
        </w:tc>
        <w:tc>
          <w:tcPr>
            <w:tcW w:w="2331" w:type="dxa"/>
            <w:vAlign w:val="center"/>
          </w:tcPr>
          <w:p w14:paraId="497CCA4F">
            <w:pPr>
              <w:adjustRightInd w:val="0"/>
              <w:snapToGrid w:val="0"/>
              <w:spacing w:line="276" w:lineRule="auto"/>
              <w:jc w:val="center"/>
              <w:rPr>
                <w:rFonts w:hint="eastAsia"/>
                <w:color w:val="A6A6A6" w:themeColor="background1" w:themeShade="A6"/>
                <w:szCs w:val="21"/>
              </w:rPr>
            </w:pPr>
          </w:p>
        </w:tc>
      </w:tr>
      <w:tr w14:paraId="54E9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943FAAD">
            <w:pPr>
              <w:adjustRightInd w:val="0"/>
              <w:snapToGrid w:val="0"/>
              <w:spacing w:line="276" w:lineRule="auto"/>
              <w:jc w:val="center"/>
              <w:rPr>
                <w:b/>
                <w:szCs w:val="21"/>
              </w:rPr>
            </w:pPr>
          </w:p>
        </w:tc>
        <w:tc>
          <w:tcPr>
            <w:tcW w:w="1163" w:type="dxa"/>
            <w:vAlign w:val="center"/>
          </w:tcPr>
          <w:p w14:paraId="02AC0D9E">
            <w:pPr>
              <w:adjustRightInd w:val="0"/>
              <w:snapToGrid w:val="0"/>
              <w:spacing w:line="276" w:lineRule="auto"/>
              <w:jc w:val="center"/>
              <w:rPr>
                <w:szCs w:val="21"/>
              </w:rPr>
            </w:pPr>
            <w:r>
              <w:rPr>
                <w:rFonts w:hint="eastAsia"/>
                <w:szCs w:val="21"/>
              </w:rPr>
              <w:t>2-3</w:t>
            </w:r>
          </w:p>
        </w:tc>
        <w:tc>
          <w:tcPr>
            <w:tcW w:w="14536" w:type="dxa"/>
            <w:gridSpan w:val="10"/>
            <w:vAlign w:val="center"/>
          </w:tcPr>
          <w:p w14:paraId="2E65FDB4">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继续教育合格证明</w:t>
            </w:r>
          </w:p>
          <w:p w14:paraId="70BD7A2E">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b w:val="0"/>
                <w:bCs w:val="0"/>
                <w:color w:val="auto"/>
                <w:vertAlign w:val="baseline"/>
                <w:lang w:val="en-US" w:eastAsia="zh-CN"/>
              </w:rPr>
              <w:t>2020</w:t>
            </w:r>
            <w:r>
              <w:rPr>
                <w:rFonts w:hint="eastAsia" w:eastAsia="宋体"/>
                <w:b w:val="0"/>
                <w:bCs w:val="0"/>
                <w:color w:val="auto"/>
                <w:vertAlign w:val="baseline"/>
                <w:lang w:val="en-US" w:eastAsia="zh-CN"/>
              </w:rPr>
              <w:t>年度至</w:t>
            </w:r>
            <w:r>
              <w:rPr>
                <w:rFonts w:hint="eastAsia"/>
                <w:b w:val="0"/>
                <w:bCs w:val="0"/>
                <w:color w:val="auto"/>
                <w:vertAlign w:val="baseline"/>
                <w:lang w:val="en-US" w:eastAsia="zh-CN"/>
              </w:rPr>
              <w:t>2024</w:t>
            </w:r>
            <w:r>
              <w:rPr>
                <w:rFonts w:hint="eastAsia" w:eastAsia="宋体"/>
                <w:b w:val="0"/>
                <w:bCs w:val="0"/>
                <w:color w:val="auto"/>
                <w:vertAlign w:val="baseline"/>
                <w:lang w:val="en-US" w:eastAsia="zh-CN"/>
              </w:rPr>
              <w:t>年度继续教育经人社部门验证合格，计5分</w:t>
            </w:r>
            <w:r>
              <w:rPr>
                <w:rFonts w:hint="eastAsia"/>
                <w:b w:val="0"/>
                <w:bCs w:val="0"/>
                <w:color w:val="auto"/>
                <w:vertAlign w:val="baseline"/>
                <w:lang w:val="en-US" w:eastAsia="zh-CN"/>
              </w:rPr>
              <w:t>；</w:t>
            </w:r>
          </w:p>
        </w:tc>
        <w:tc>
          <w:tcPr>
            <w:tcW w:w="1200" w:type="dxa"/>
            <w:vAlign w:val="center"/>
          </w:tcPr>
          <w:p w14:paraId="7F053BD7">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681C5EB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02E6635B">
            <w:pPr>
              <w:adjustRightInd w:val="0"/>
              <w:snapToGrid w:val="0"/>
              <w:spacing w:line="276" w:lineRule="auto"/>
              <w:jc w:val="center"/>
              <w:rPr>
                <w:color w:val="A6A6A6" w:themeColor="background1" w:themeShade="A6"/>
                <w:szCs w:val="21"/>
              </w:rPr>
            </w:pPr>
          </w:p>
        </w:tc>
      </w:tr>
      <w:tr w14:paraId="1103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3" w:hRule="atLeast"/>
        </w:trPr>
        <w:tc>
          <w:tcPr>
            <w:tcW w:w="646" w:type="dxa"/>
            <w:vMerge w:val="continue"/>
            <w:vAlign w:val="center"/>
          </w:tcPr>
          <w:p w14:paraId="4DF05162">
            <w:pPr>
              <w:adjustRightInd w:val="0"/>
              <w:snapToGrid w:val="0"/>
              <w:spacing w:line="276" w:lineRule="auto"/>
              <w:jc w:val="center"/>
              <w:rPr>
                <w:b/>
                <w:szCs w:val="21"/>
              </w:rPr>
            </w:pPr>
          </w:p>
        </w:tc>
        <w:tc>
          <w:tcPr>
            <w:tcW w:w="1163" w:type="dxa"/>
            <w:vAlign w:val="center"/>
          </w:tcPr>
          <w:p w14:paraId="715E06E1">
            <w:pPr>
              <w:adjustRightInd w:val="0"/>
              <w:snapToGrid w:val="0"/>
              <w:spacing w:line="276" w:lineRule="auto"/>
              <w:jc w:val="center"/>
              <w:rPr>
                <w:szCs w:val="21"/>
              </w:rPr>
            </w:pPr>
            <w:r>
              <w:rPr>
                <w:rFonts w:hint="eastAsia"/>
                <w:szCs w:val="21"/>
              </w:rPr>
              <w:t>2-4</w:t>
            </w:r>
          </w:p>
        </w:tc>
        <w:tc>
          <w:tcPr>
            <w:tcW w:w="14536" w:type="dxa"/>
            <w:gridSpan w:val="10"/>
            <w:vAlign w:val="center"/>
          </w:tcPr>
          <w:p w14:paraId="01AA30D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双师双能教师情况</w:t>
            </w:r>
          </w:p>
          <w:p w14:paraId="60366918">
            <w:pPr>
              <w:adjustRightInd w:val="0"/>
              <w:snapToGrid w:val="0"/>
              <w:spacing w:line="276" w:lineRule="auto"/>
              <w:rPr>
                <w:rFonts w:hint="default" w:eastAsia="宋体"/>
                <w:b w:val="0"/>
                <w:bCs w:val="0"/>
                <w:color w:val="auto"/>
                <w:vertAlign w:val="baseline"/>
                <w:lang w:val="en-US" w:eastAsia="zh-CN"/>
              </w:rPr>
            </w:pPr>
            <w:r>
              <w:rPr>
                <w:rFonts w:hint="eastAsia" w:eastAsia="宋体"/>
                <w:b w:val="0"/>
                <w:bCs w:val="0"/>
                <w:color w:val="auto"/>
                <w:vertAlign w:val="baseline"/>
                <w:lang w:val="en-US" w:eastAsia="zh-CN"/>
              </w:rPr>
              <w:t>双师双能</w:t>
            </w:r>
            <w:r>
              <w:rPr>
                <w:rFonts w:hint="eastAsia"/>
                <w:b w:val="0"/>
                <w:bCs w:val="0"/>
                <w:color w:val="auto"/>
                <w:vertAlign w:val="baseline"/>
                <w:lang w:val="en-US" w:eastAsia="zh-CN"/>
              </w:rPr>
              <w:t>教师中级，2025年7月，</w:t>
            </w:r>
            <w:r>
              <w:rPr>
                <w:rFonts w:hint="eastAsia" w:eastAsia="宋体"/>
                <w:b w:val="0"/>
                <w:bCs w:val="0"/>
                <w:color w:val="auto"/>
                <w:vertAlign w:val="baseline"/>
                <w:lang w:val="en-US" w:eastAsia="zh-CN"/>
              </w:rPr>
              <w:t>计</w:t>
            </w:r>
            <w:r>
              <w:rPr>
                <w:rFonts w:hint="eastAsia"/>
                <w:b w:val="0"/>
                <w:bCs w:val="0"/>
                <w:color w:val="auto"/>
                <w:vertAlign w:val="baseline"/>
                <w:lang w:val="en-US" w:eastAsia="zh-CN"/>
              </w:rPr>
              <w:t>6</w:t>
            </w:r>
            <w:r>
              <w:rPr>
                <w:rFonts w:hint="eastAsia" w:eastAsia="宋体"/>
                <w:b w:val="0"/>
                <w:bCs w:val="0"/>
                <w:color w:val="auto"/>
                <w:vertAlign w:val="baseline"/>
                <w:lang w:val="en-US" w:eastAsia="zh-CN"/>
              </w:rPr>
              <w:t>分</w:t>
            </w:r>
            <w:r>
              <w:rPr>
                <w:rFonts w:hint="eastAsia"/>
                <w:b w:val="0"/>
                <w:bCs w:val="0"/>
                <w:color w:val="auto"/>
                <w:vertAlign w:val="baseline"/>
                <w:lang w:val="en-US" w:eastAsia="zh-CN"/>
              </w:rPr>
              <w:t>；</w:t>
            </w:r>
          </w:p>
        </w:tc>
        <w:tc>
          <w:tcPr>
            <w:tcW w:w="1200" w:type="dxa"/>
            <w:vAlign w:val="center"/>
          </w:tcPr>
          <w:p w14:paraId="3314DA1D">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Align w:val="center"/>
          </w:tcPr>
          <w:p w14:paraId="66569947">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4</w:t>
            </w:r>
          </w:p>
        </w:tc>
        <w:tc>
          <w:tcPr>
            <w:tcW w:w="2331" w:type="dxa"/>
            <w:vAlign w:val="center"/>
          </w:tcPr>
          <w:p w14:paraId="007DA31A">
            <w:pPr>
              <w:adjustRightInd w:val="0"/>
              <w:snapToGrid w:val="0"/>
              <w:spacing w:line="276" w:lineRule="auto"/>
              <w:jc w:val="center"/>
              <w:rPr>
                <w:color w:val="A6A6A6" w:themeColor="background1" w:themeShade="A6"/>
                <w:szCs w:val="21"/>
              </w:rPr>
            </w:pPr>
          </w:p>
        </w:tc>
      </w:tr>
      <w:tr w14:paraId="6835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646" w:type="dxa"/>
            <w:vMerge w:val="restart"/>
            <w:vAlign w:val="center"/>
          </w:tcPr>
          <w:p w14:paraId="3A6E4B18">
            <w:pPr>
              <w:adjustRightInd w:val="0"/>
              <w:snapToGrid w:val="0"/>
              <w:spacing w:line="276" w:lineRule="auto"/>
              <w:jc w:val="center"/>
              <w:rPr>
                <w:b/>
                <w:szCs w:val="21"/>
              </w:rPr>
            </w:pPr>
            <w:r>
              <w:rPr>
                <w:rFonts w:hint="eastAsia"/>
                <w:b/>
                <w:szCs w:val="21"/>
              </w:rPr>
              <w:t>3.教育教学</w:t>
            </w:r>
          </w:p>
        </w:tc>
        <w:tc>
          <w:tcPr>
            <w:tcW w:w="1163" w:type="dxa"/>
            <w:vAlign w:val="center"/>
          </w:tcPr>
          <w:p w14:paraId="5F662759">
            <w:pPr>
              <w:adjustRightInd w:val="0"/>
              <w:snapToGrid w:val="0"/>
              <w:spacing w:line="276" w:lineRule="auto"/>
              <w:jc w:val="center"/>
              <w:rPr>
                <w:rFonts w:hint="eastAsia"/>
                <w:szCs w:val="21"/>
              </w:rPr>
            </w:pPr>
            <w:r>
              <w:rPr>
                <w:rFonts w:hint="eastAsia"/>
                <w:szCs w:val="21"/>
              </w:rPr>
              <w:t>3-1</w:t>
            </w:r>
          </w:p>
          <w:p w14:paraId="1A8CEE9B">
            <w:pPr>
              <w:adjustRightInd w:val="0"/>
              <w:snapToGrid w:val="0"/>
              <w:spacing w:line="276" w:lineRule="auto"/>
              <w:jc w:val="center"/>
              <w:rPr>
                <w:rFonts w:hint="eastAsia"/>
                <w:szCs w:val="21"/>
              </w:rPr>
            </w:pPr>
            <w:r>
              <w:rPr>
                <w:rFonts w:hint="eastAsia"/>
                <w:sz w:val="20"/>
                <w:szCs w:val="20"/>
                <w:lang w:eastAsia="zh-CN"/>
              </w:rPr>
              <w:t>（</w:t>
            </w:r>
            <w:r>
              <w:rPr>
                <w:rFonts w:hint="eastAsia"/>
                <w:sz w:val="15"/>
                <w:szCs w:val="15"/>
                <w:lang w:val="en-US" w:eastAsia="zh-CN"/>
              </w:rPr>
              <w:t>满分10分）</w:t>
            </w:r>
          </w:p>
        </w:tc>
        <w:tc>
          <w:tcPr>
            <w:tcW w:w="14536" w:type="dxa"/>
            <w:gridSpan w:val="10"/>
            <w:vAlign w:val="center"/>
          </w:tcPr>
          <w:p w14:paraId="2DE28D26">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2020年</w:t>
            </w:r>
            <w:r>
              <w:rPr>
                <w:rFonts w:hint="eastAsia"/>
                <w:color w:val="000000" w:themeColor="text1"/>
                <w:szCs w:val="21"/>
                <w:lang w:val="en-US" w:eastAsia="zh-CN"/>
                <w14:textFill>
                  <w14:solidFill>
                    <w14:schemeClr w14:val="tx1"/>
                  </w14:solidFill>
                </w14:textFill>
              </w:rPr>
              <w:t>9</w:t>
            </w:r>
            <w:r>
              <w:rPr>
                <w:rFonts w:hint="eastAsia"/>
                <w:color w:val="000000" w:themeColor="text1"/>
                <w:szCs w:val="21"/>
                <w14:textFill>
                  <w14:solidFill>
                    <w14:schemeClr w14:val="tx1"/>
                  </w14:solidFill>
                </w14:textFill>
              </w:rPr>
              <w:t>月-2020年12月，课时</w:t>
            </w:r>
            <w:r>
              <w:rPr>
                <w:rFonts w:hint="eastAsia"/>
                <w:color w:val="000000" w:themeColor="text1"/>
                <w:szCs w:val="21"/>
                <w:lang w:val="en-US" w:eastAsia="zh-CN"/>
                <w14:textFill>
                  <w14:solidFill>
                    <w14:schemeClr w14:val="tx1"/>
                  </w14:solidFill>
                </w14:textFill>
              </w:rPr>
              <w:t>30</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课堂教学时量30</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非教师岗。）</w:t>
            </w:r>
          </w:p>
          <w:p w14:paraId="796742BE">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2021年1月-2021年12月，课时</w:t>
            </w:r>
            <w:r>
              <w:rPr>
                <w:rFonts w:hint="eastAsia"/>
                <w:color w:val="000000" w:themeColor="text1"/>
                <w:szCs w:val="21"/>
                <w:lang w:val="en-US" w:eastAsia="zh-CN"/>
                <w14:textFill>
                  <w14:solidFill>
                    <w14:schemeClr w14:val="tx1"/>
                  </w14:solidFill>
                </w14:textFill>
              </w:rPr>
              <w:t>507.75</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 xml:space="preserve">课堂教学时量424 </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时量83.75。）额定工作量360，超147.75；</w:t>
            </w:r>
          </w:p>
          <w:p w14:paraId="47F1E48F">
            <w:pPr>
              <w:adjustRightInd w:val="0"/>
              <w:snapToGrid w:val="0"/>
              <w:spacing w:line="276" w:lineRule="auto"/>
              <w:rPr>
                <w:rFonts w:hint="default"/>
                <w:color w:val="000000" w:themeColor="text1"/>
                <w:szCs w:val="21"/>
                <w:lang w:val="en-US"/>
                <w14:textFill>
                  <w14:solidFill>
                    <w14:schemeClr w14:val="tx1"/>
                  </w14:solidFill>
                </w14:textFill>
              </w:rPr>
            </w:pPr>
            <w:r>
              <w:rPr>
                <w:rFonts w:hint="eastAsia"/>
                <w:color w:val="000000" w:themeColor="text1"/>
                <w:szCs w:val="21"/>
                <w14:textFill>
                  <w14:solidFill>
                    <w14:schemeClr w14:val="tx1"/>
                  </w14:solidFill>
                </w14:textFill>
              </w:rPr>
              <w:t>2022年1月-2022年12月，课时</w:t>
            </w:r>
            <w:r>
              <w:rPr>
                <w:rFonts w:hint="eastAsia"/>
                <w:color w:val="000000" w:themeColor="text1"/>
                <w:szCs w:val="21"/>
                <w:lang w:val="en-US" w:eastAsia="zh-CN"/>
                <w14:textFill>
                  <w14:solidFill>
                    <w14:schemeClr w14:val="tx1"/>
                  </w14:solidFill>
                </w14:textFill>
              </w:rPr>
              <w:t>694.65</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 xml:space="preserve">课堂教学时量578.4 </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时量116.25。）额定工作量，360，超334.65；</w:t>
            </w:r>
          </w:p>
          <w:p w14:paraId="4A40F9C3">
            <w:pPr>
              <w:adjustRightInd w:val="0"/>
              <w:snapToGrid w:val="0"/>
              <w:spacing w:line="276" w:lineRule="auto"/>
              <w:rPr>
                <w:rFonts w:hint="default"/>
                <w:color w:val="000000" w:themeColor="text1"/>
                <w:szCs w:val="21"/>
                <w:lang w:val="en-US"/>
                <w14:textFill>
                  <w14:solidFill>
                    <w14:schemeClr w14:val="tx1"/>
                  </w14:solidFill>
                </w14:textFill>
              </w:rPr>
            </w:pPr>
            <w:r>
              <w:rPr>
                <w:rFonts w:hint="eastAsia"/>
                <w:color w:val="000000" w:themeColor="text1"/>
                <w:szCs w:val="21"/>
                <w14:textFill>
                  <w14:solidFill>
                    <w14:schemeClr w14:val="tx1"/>
                  </w14:solidFill>
                </w14:textFill>
              </w:rPr>
              <w:t>2023年1月-2023年12月，课时</w:t>
            </w:r>
            <w:r>
              <w:rPr>
                <w:rFonts w:hint="eastAsia"/>
                <w:color w:val="000000" w:themeColor="text1"/>
                <w:szCs w:val="21"/>
                <w:lang w:val="en-US" w:eastAsia="zh-CN"/>
                <w14:textFill>
                  <w14:solidFill>
                    <w14:schemeClr w14:val="tx1"/>
                  </w14:solidFill>
                </w14:textFill>
              </w:rPr>
              <w:t>768.2</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 xml:space="preserve">课堂教学时量562.2 </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时量206。）额定工作量320，超448.2；</w:t>
            </w:r>
          </w:p>
          <w:p w14:paraId="44D87186">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2024年1月-2024年12月，课时</w:t>
            </w:r>
            <w:r>
              <w:rPr>
                <w:rFonts w:hint="eastAsia"/>
                <w:color w:val="000000" w:themeColor="text1"/>
                <w:szCs w:val="21"/>
                <w:lang w:val="en-US" w:eastAsia="zh-CN"/>
                <w14:textFill>
                  <w14:solidFill>
                    <w14:schemeClr w14:val="tx1"/>
                  </w14:solidFill>
                </w14:textFill>
              </w:rPr>
              <w:t>619.8</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 xml:space="preserve">课堂教学时量476 </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时量143.8。）额定工作量280（教研室主任），超339.8；</w:t>
            </w:r>
          </w:p>
          <w:p w14:paraId="4BD7E322">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2025年1月-202</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年9月</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课时</w:t>
            </w:r>
            <w:r>
              <w:rPr>
                <w:rFonts w:hint="eastAsia"/>
                <w:color w:val="000000" w:themeColor="text1"/>
                <w:szCs w:val="21"/>
                <w:lang w:val="en-US" w:eastAsia="zh-CN"/>
                <w14:textFill>
                  <w14:solidFill>
                    <w14:schemeClr w14:val="tx1"/>
                  </w14:solidFill>
                </w14:textFill>
              </w:rPr>
              <w:t>361.9</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课堂教学时量 247</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时量114.9。），额定工作量140（教研室主任），超221.9；</w:t>
            </w:r>
          </w:p>
        </w:tc>
        <w:tc>
          <w:tcPr>
            <w:tcW w:w="1200" w:type="dxa"/>
            <w:vAlign w:val="center"/>
          </w:tcPr>
          <w:p w14:paraId="27122FCF">
            <w:pPr>
              <w:adjustRightInd w:val="0"/>
              <w:snapToGrid w:val="0"/>
              <w:spacing w:line="276" w:lineRule="auto"/>
              <w:jc w:val="center"/>
              <w:rPr>
                <w:rFonts w:hint="default" w:eastAsia="宋体"/>
                <w:szCs w:val="21"/>
                <w:lang w:val="en-US" w:eastAsia="zh-CN"/>
              </w:rPr>
            </w:pPr>
            <w:r>
              <w:rPr>
                <w:rFonts w:hint="eastAsia"/>
                <w:szCs w:val="21"/>
                <w:lang w:val="en-US" w:eastAsia="zh-CN"/>
              </w:rPr>
              <w:t>10</w:t>
            </w:r>
          </w:p>
        </w:tc>
        <w:tc>
          <w:tcPr>
            <w:tcW w:w="1274" w:type="dxa"/>
            <w:vAlign w:val="center"/>
          </w:tcPr>
          <w:p w14:paraId="6190A33F">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8.29</w:t>
            </w:r>
          </w:p>
        </w:tc>
        <w:tc>
          <w:tcPr>
            <w:tcW w:w="2331" w:type="dxa"/>
            <w:vAlign w:val="center"/>
          </w:tcPr>
          <w:p w14:paraId="4EEBB836">
            <w:pPr>
              <w:adjustRightInd w:val="0"/>
              <w:snapToGrid w:val="0"/>
              <w:spacing w:line="276" w:lineRule="auto"/>
              <w:jc w:val="center"/>
              <w:rPr>
                <w:rFonts w:hint="default" w:eastAsia="宋体"/>
                <w:color w:val="A6A6A6" w:themeColor="background1" w:themeShade="A6"/>
                <w:szCs w:val="21"/>
                <w:lang w:val="en-US" w:eastAsia="zh-CN"/>
              </w:rPr>
            </w:pPr>
          </w:p>
        </w:tc>
      </w:tr>
      <w:tr w14:paraId="1B8D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A9527B6">
            <w:pPr>
              <w:adjustRightInd w:val="0"/>
              <w:snapToGrid w:val="0"/>
              <w:spacing w:line="276" w:lineRule="auto"/>
              <w:jc w:val="center"/>
              <w:rPr>
                <w:b/>
                <w:szCs w:val="21"/>
              </w:rPr>
            </w:pPr>
          </w:p>
        </w:tc>
        <w:tc>
          <w:tcPr>
            <w:tcW w:w="1163" w:type="dxa"/>
            <w:vAlign w:val="center"/>
          </w:tcPr>
          <w:p w14:paraId="4BFFF089">
            <w:pPr>
              <w:adjustRightInd w:val="0"/>
              <w:snapToGrid w:val="0"/>
              <w:spacing w:line="276" w:lineRule="auto"/>
              <w:jc w:val="center"/>
              <w:rPr>
                <w:rFonts w:hint="eastAsia"/>
                <w:szCs w:val="21"/>
              </w:rPr>
            </w:pPr>
            <w:r>
              <w:rPr>
                <w:rFonts w:hint="eastAsia"/>
                <w:szCs w:val="21"/>
              </w:rPr>
              <w:t>3-2-1</w:t>
            </w:r>
          </w:p>
          <w:p w14:paraId="4888F007">
            <w:pPr>
              <w:adjustRightInd w:val="0"/>
              <w:snapToGrid w:val="0"/>
              <w:spacing w:line="276" w:lineRule="auto"/>
              <w:jc w:val="center"/>
              <w:rPr>
                <w:rFonts w:hint="eastAsia"/>
                <w:szCs w:val="21"/>
                <w:lang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02C67441">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鼓励长期一线执教量化计分</w:t>
            </w:r>
          </w:p>
          <w:p w14:paraId="12CC91EF">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b w:val="0"/>
                <w:bCs w:val="0"/>
                <w:color w:val="auto"/>
                <w:vertAlign w:val="baseline"/>
                <w:lang w:val="en-US" w:eastAsia="zh-CN"/>
              </w:rPr>
              <w:t>2021年1月至今，文法学院从事开放教育教学，共计4.5年，计2分；</w:t>
            </w:r>
          </w:p>
        </w:tc>
        <w:tc>
          <w:tcPr>
            <w:tcW w:w="1200" w:type="dxa"/>
            <w:vAlign w:val="center"/>
          </w:tcPr>
          <w:p w14:paraId="5947195A">
            <w:pPr>
              <w:adjustRightInd w:val="0"/>
              <w:snapToGrid w:val="0"/>
              <w:spacing w:line="276" w:lineRule="auto"/>
              <w:jc w:val="center"/>
              <w:rPr>
                <w:rFonts w:hint="eastAsia" w:eastAsia="宋体"/>
                <w:szCs w:val="21"/>
                <w:lang w:val="en-US" w:eastAsia="zh-CN"/>
              </w:rPr>
            </w:pPr>
            <w:r>
              <w:rPr>
                <w:rFonts w:hint="eastAsia"/>
                <w:szCs w:val="21"/>
                <w:lang w:val="en-US" w:eastAsia="zh-CN"/>
              </w:rPr>
              <w:t>2</w:t>
            </w:r>
          </w:p>
        </w:tc>
        <w:tc>
          <w:tcPr>
            <w:tcW w:w="1274" w:type="dxa"/>
            <w:vAlign w:val="center"/>
          </w:tcPr>
          <w:p w14:paraId="3A53CD2C">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w:t>
            </w:r>
          </w:p>
        </w:tc>
        <w:tc>
          <w:tcPr>
            <w:tcW w:w="2331" w:type="dxa"/>
            <w:vAlign w:val="center"/>
          </w:tcPr>
          <w:p w14:paraId="6D1E8FBF">
            <w:pPr>
              <w:adjustRightInd w:val="0"/>
              <w:snapToGrid w:val="0"/>
              <w:spacing w:line="276" w:lineRule="auto"/>
              <w:jc w:val="center"/>
              <w:rPr>
                <w:rFonts w:hint="eastAsia" w:eastAsia="宋体"/>
                <w:color w:val="A6A6A6" w:themeColor="background1" w:themeShade="A6"/>
                <w:szCs w:val="21"/>
                <w:lang w:eastAsia="zh-CN"/>
              </w:rPr>
            </w:pPr>
          </w:p>
        </w:tc>
      </w:tr>
      <w:tr w14:paraId="59CE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8478A50">
            <w:pPr>
              <w:adjustRightInd w:val="0"/>
              <w:snapToGrid w:val="0"/>
              <w:spacing w:line="276" w:lineRule="auto"/>
              <w:jc w:val="center"/>
              <w:rPr>
                <w:b/>
                <w:szCs w:val="21"/>
              </w:rPr>
            </w:pPr>
          </w:p>
        </w:tc>
        <w:tc>
          <w:tcPr>
            <w:tcW w:w="1163" w:type="dxa"/>
            <w:vAlign w:val="center"/>
          </w:tcPr>
          <w:p w14:paraId="20DBC6F4">
            <w:pPr>
              <w:adjustRightInd w:val="0"/>
              <w:snapToGrid w:val="0"/>
              <w:spacing w:line="276" w:lineRule="auto"/>
              <w:jc w:val="center"/>
              <w:rPr>
                <w:rFonts w:hint="eastAsia"/>
                <w:szCs w:val="21"/>
              </w:rPr>
            </w:pPr>
            <w:r>
              <w:rPr>
                <w:rFonts w:hint="eastAsia"/>
                <w:szCs w:val="21"/>
              </w:rPr>
              <w:t>3-2-2</w:t>
            </w:r>
          </w:p>
          <w:p w14:paraId="622794BB">
            <w:pPr>
              <w:adjustRightInd w:val="0"/>
              <w:snapToGrid w:val="0"/>
              <w:spacing w:line="276" w:lineRule="auto"/>
              <w:jc w:val="center"/>
              <w:rPr>
                <w:rFonts w:hint="eastAsia"/>
                <w:szCs w:val="21"/>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72912DEE">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质量监控与评价中心根据参评人员任职期间课堂评教、常规教学状态数据、同行专家评价等数据得出参评人员教学质量评价得分</w:t>
            </w:r>
          </w:p>
          <w:p w14:paraId="73D32989">
            <w:pPr>
              <w:adjustRightInd w:val="0"/>
              <w:snapToGrid w:val="0"/>
              <w:spacing w:line="276" w:lineRule="auto"/>
              <w:rPr>
                <w:rFonts w:hint="eastAsia"/>
                <w:b/>
                <w:bCs/>
                <w:vertAlign w:val="baseline"/>
                <w:lang w:val="en-US" w:eastAsia="zh-CN"/>
              </w:rPr>
            </w:pPr>
            <w:r>
              <w:rPr>
                <w:rFonts w:hint="eastAsia"/>
                <w:b w:val="0"/>
                <w:bCs w:val="0"/>
                <w:vertAlign w:val="baseline"/>
                <w:lang w:val="en-US" w:eastAsia="zh-CN"/>
              </w:rPr>
              <w:t>根据职能部门出具的教学质量评价得分自评分数</w:t>
            </w:r>
          </w:p>
        </w:tc>
        <w:tc>
          <w:tcPr>
            <w:tcW w:w="1200" w:type="dxa"/>
            <w:vAlign w:val="center"/>
          </w:tcPr>
          <w:p w14:paraId="4271D181">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5103B4BE">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5</w:t>
            </w:r>
          </w:p>
        </w:tc>
        <w:tc>
          <w:tcPr>
            <w:tcW w:w="2331" w:type="dxa"/>
            <w:vAlign w:val="center"/>
          </w:tcPr>
          <w:p w14:paraId="12B12F98">
            <w:pPr>
              <w:adjustRightInd w:val="0"/>
              <w:snapToGrid w:val="0"/>
              <w:spacing w:line="276" w:lineRule="auto"/>
              <w:jc w:val="center"/>
              <w:rPr>
                <w:rFonts w:hint="default" w:eastAsia="宋体"/>
                <w:color w:val="A6A6A6" w:themeColor="background1" w:themeShade="A6"/>
                <w:szCs w:val="21"/>
                <w:lang w:val="en-US" w:eastAsia="zh-CN"/>
              </w:rPr>
            </w:pPr>
          </w:p>
        </w:tc>
      </w:tr>
      <w:tr w14:paraId="42F0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7F9528C">
            <w:pPr>
              <w:adjustRightInd w:val="0"/>
              <w:snapToGrid w:val="0"/>
              <w:spacing w:line="276" w:lineRule="auto"/>
              <w:jc w:val="center"/>
              <w:rPr>
                <w:b/>
                <w:szCs w:val="21"/>
              </w:rPr>
            </w:pPr>
          </w:p>
        </w:tc>
        <w:tc>
          <w:tcPr>
            <w:tcW w:w="1163" w:type="dxa"/>
            <w:vAlign w:val="center"/>
          </w:tcPr>
          <w:p w14:paraId="7B1C59E2">
            <w:pPr>
              <w:adjustRightInd w:val="0"/>
              <w:snapToGrid w:val="0"/>
              <w:spacing w:line="276" w:lineRule="auto"/>
              <w:jc w:val="center"/>
              <w:rPr>
                <w:rFonts w:hint="default" w:eastAsia="宋体"/>
                <w:szCs w:val="21"/>
                <w:lang w:val="en-US" w:eastAsia="zh-CN"/>
              </w:rPr>
            </w:pPr>
            <w:r>
              <w:rPr>
                <w:rFonts w:hint="eastAsia"/>
                <w:szCs w:val="21"/>
                <w:lang w:val="en-US" w:eastAsia="zh-CN"/>
              </w:rPr>
              <w:t>3-3</w:t>
            </w:r>
          </w:p>
        </w:tc>
        <w:tc>
          <w:tcPr>
            <w:tcW w:w="14536" w:type="dxa"/>
            <w:gridSpan w:val="10"/>
            <w:vAlign w:val="center"/>
          </w:tcPr>
          <w:p w14:paraId="6AF0CBE9">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教学竞赛获奖</w:t>
            </w:r>
          </w:p>
          <w:p w14:paraId="43A77441">
            <w:pPr>
              <w:adjustRightInd w:val="0"/>
              <w:snapToGrid w:val="0"/>
              <w:spacing w:line="276" w:lineRule="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1）</w:t>
            </w:r>
            <w:r>
              <w:rPr>
                <w:rFonts w:hint="default" w:ascii="Times New Roman" w:hAnsi="Times New Roman" w:eastAsia="宋体" w:cs="Times New Roman"/>
                <w:color w:val="auto"/>
                <w:szCs w:val="21"/>
                <w:lang w:val="en-US" w:eastAsia="zh-CN"/>
              </w:rPr>
              <w:t>2024年</w:t>
            </w:r>
            <w:r>
              <w:rPr>
                <w:rFonts w:hint="eastAsia" w:ascii="Times New Roman" w:hAnsi="Times New Roman" w:eastAsia="宋体" w:cs="Times New Roman"/>
                <w:color w:val="auto"/>
                <w:szCs w:val="21"/>
                <w:lang w:val="en-US" w:eastAsia="zh-CN"/>
              </w:rPr>
              <w:t>，</w:t>
            </w:r>
            <w:r>
              <w:rPr>
                <w:rFonts w:hint="default" w:ascii="Times New Roman" w:hAnsi="Times New Roman" w:eastAsia="宋体" w:cs="Times New Roman"/>
                <w:color w:val="auto"/>
                <w:szCs w:val="21"/>
                <w:lang w:val="en-US" w:eastAsia="zh-CN"/>
              </w:rPr>
              <w:t>国家开放大学首届</w:t>
            </w:r>
            <w:r>
              <w:rPr>
                <w:rFonts w:hint="eastAsia" w:ascii="Times New Roman" w:hAnsi="Times New Roman" w:eastAsia="宋体" w:cs="Times New Roman"/>
                <w:color w:val="auto"/>
                <w:szCs w:val="21"/>
                <w:lang w:val="en-US" w:eastAsia="zh-CN"/>
              </w:rPr>
              <w:t>新时代</w:t>
            </w:r>
            <w:r>
              <w:rPr>
                <w:rFonts w:hint="default" w:ascii="Times New Roman" w:hAnsi="Times New Roman" w:eastAsia="宋体" w:cs="Times New Roman"/>
                <w:color w:val="auto"/>
                <w:szCs w:val="21"/>
                <w:lang w:val="en-US" w:eastAsia="zh-CN"/>
              </w:rPr>
              <w:t>家庭教育</w:t>
            </w:r>
            <w:r>
              <w:rPr>
                <w:rFonts w:hint="eastAsia" w:ascii="Times New Roman" w:hAnsi="Times New Roman" w:eastAsia="宋体" w:cs="Times New Roman"/>
                <w:color w:val="auto"/>
                <w:szCs w:val="21"/>
                <w:lang w:val="en-US" w:eastAsia="zh-CN"/>
              </w:rPr>
              <w:t>优秀案例</w:t>
            </w:r>
            <w:r>
              <w:rPr>
                <w:rFonts w:hint="default" w:ascii="Times New Roman" w:hAnsi="Times New Roman" w:eastAsia="宋体" w:cs="Times New Roman"/>
                <w:color w:val="auto"/>
                <w:szCs w:val="21"/>
                <w:lang w:val="en-US" w:eastAsia="zh-CN"/>
              </w:rPr>
              <w:t>征集活动二等奖</w:t>
            </w:r>
            <w:r>
              <w:rPr>
                <w:rFonts w:hint="eastAsia" w:ascii="Times New Roman" w:hAnsi="Times New Roman" w:eastAsia="宋体" w:cs="Times New Roman"/>
                <w:color w:val="auto"/>
                <w:szCs w:val="21"/>
                <w:lang w:val="en-US" w:eastAsia="zh-CN"/>
              </w:rPr>
              <w:t>，个人，国家开放大学；计</w:t>
            </w:r>
            <w:r>
              <w:rPr>
                <w:rFonts w:hint="eastAsia" w:cs="Times New Roman"/>
                <w:color w:val="auto"/>
                <w:szCs w:val="21"/>
                <w:lang w:val="en-US" w:eastAsia="zh-CN"/>
              </w:rPr>
              <w:t>3</w:t>
            </w:r>
            <w:r>
              <w:rPr>
                <w:rFonts w:hint="eastAsia" w:ascii="Times New Roman" w:hAnsi="Times New Roman" w:eastAsia="宋体" w:cs="Times New Roman"/>
                <w:color w:val="auto"/>
                <w:szCs w:val="21"/>
                <w:lang w:val="en-US" w:eastAsia="zh-CN"/>
              </w:rPr>
              <w:t>分；</w:t>
            </w:r>
          </w:p>
          <w:p w14:paraId="635D0B1A">
            <w:pPr>
              <w:adjustRightInd w:val="0"/>
              <w:snapToGrid w:val="0"/>
              <w:spacing w:line="276" w:lineRule="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2）</w:t>
            </w:r>
            <w:r>
              <w:rPr>
                <w:rFonts w:hint="default" w:ascii="Times New Roman" w:hAnsi="Times New Roman" w:eastAsia="宋体" w:cs="Times New Roman"/>
                <w:color w:val="auto"/>
                <w:szCs w:val="21"/>
                <w:lang w:val="en-US" w:eastAsia="zh-CN"/>
              </w:rPr>
              <w:t>2024年</w:t>
            </w:r>
            <w:r>
              <w:rPr>
                <w:rFonts w:hint="eastAsia" w:ascii="Times New Roman" w:hAnsi="Times New Roman" w:eastAsia="宋体" w:cs="Times New Roman"/>
                <w:color w:val="auto"/>
                <w:szCs w:val="21"/>
                <w:lang w:val="en-US" w:eastAsia="zh-CN"/>
              </w:rPr>
              <w:t>，</w:t>
            </w:r>
            <w:r>
              <w:rPr>
                <w:rFonts w:hint="default" w:ascii="Times New Roman" w:hAnsi="Times New Roman" w:eastAsia="宋体" w:cs="Times New Roman"/>
                <w:color w:val="auto"/>
                <w:szCs w:val="21"/>
                <w:lang w:val="en-US" w:eastAsia="zh-CN"/>
              </w:rPr>
              <w:t>湖南开放大学第一届开放教育质量管理优秀案例评选一等奖</w:t>
            </w:r>
            <w:r>
              <w:rPr>
                <w:rFonts w:hint="eastAsia" w:ascii="Times New Roman" w:hAnsi="Times New Roman" w:eastAsia="宋体" w:cs="Times New Roman"/>
                <w:color w:val="auto"/>
                <w:szCs w:val="21"/>
                <w:lang w:val="en-US" w:eastAsia="zh-CN"/>
              </w:rPr>
              <w:t>，排名第三，湖南开放大学；计</w:t>
            </w:r>
            <w:r>
              <w:rPr>
                <w:rFonts w:hint="eastAsia" w:cs="Times New Roman"/>
                <w:color w:val="auto"/>
                <w:szCs w:val="21"/>
                <w:lang w:val="en-US" w:eastAsia="zh-CN"/>
              </w:rPr>
              <w:t>2</w:t>
            </w:r>
            <w:r>
              <w:rPr>
                <w:rFonts w:hint="eastAsia" w:ascii="Times New Roman" w:hAnsi="Times New Roman" w:eastAsia="宋体" w:cs="Times New Roman"/>
                <w:color w:val="auto"/>
                <w:szCs w:val="21"/>
                <w:lang w:val="en-US" w:eastAsia="zh-CN"/>
              </w:rPr>
              <w:t>分；</w:t>
            </w:r>
          </w:p>
          <w:p w14:paraId="767035E1">
            <w:pPr>
              <w:adjustRightInd w:val="0"/>
              <w:snapToGrid w:val="0"/>
              <w:spacing w:line="276" w:lineRule="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3）</w:t>
            </w:r>
            <w:r>
              <w:rPr>
                <w:rFonts w:hint="default" w:ascii="Times New Roman" w:hAnsi="Times New Roman" w:eastAsia="宋体" w:cs="Times New Roman"/>
                <w:color w:val="auto"/>
                <w:szCs w:val="21"/>
                <w:lang w:val="en-US" w:eastAsia="zh-CN"/>
              </w:rPr>
              <w:t>2024年</w:t>
            </w:r>
            <w:r>
              <w:rPr>
                <w:rFonts w:hint="eastAsia" w:ascii="Times New Roman" w:hAnsi="Times New Roman" w:eastAsia="宋体" w:cs="Times New Roman"/>
                <w:color w:val="auto"/>
                <w:szCs w:val="21"/>
                <w:lang w:val="en-US" w:eastAsia="zh-CN"/>
              </w:rPr>
              <w:t>，</w:t>
            </w:r>
            <w:r>
              <w:rPr>
                <w:rFonts w:hint="default" w:ascii="Times New Roman" w:hAnsi="Times New Roman" w:eastAsia="宋体" w:cs="Times New Roman"/>
                <w:color w:val="auto"/>
                <w:szCs w:val="21"/>
                <w:lang w:val="en-US" w:eastAsia="zh-CN"/>
              </w:rPr>
              <w:t>湖南开放大学</w:t>
            </w:r>
            <w:r>
              <w:rPr>
                <w:rFonts w:hint="eastAsia" w:ascii="Times New Roman" w:hAnsi="Times New Roman" w:eastAsia="宋体" w:cs="Times New Roman"/>
                <w:color w:val="auto"/>
                <w:szCs w:val="21"/>
                <w:lang w:val="en-US" w:eastAsia="zh-CN"/>
              </w:rPr>
              <w:t>2024</w:t>
            </w:r>
            <w:r>
              <w:rPr>
                <w:rFonts w:hint="default" w:ascii="Times New Roman" w:hAnsi="Times New Roman" w:eastAsia="宋体" w:cs="Times New Roman"/>
                <w:color w:val="auto"/>
                <w:szCs w:val="21"/>
                <w:lang w:val="en-US" w:eastAsia="zh-CN"/>
              </w:rPr>
              <w:t>招生</w:t>
            </w:r>
            <w:r>
              <w:rPr>
                <w:rFonts w:hint="eastAsia" w:ascii="Times New Roman" w:hAnsi="Times New Roman" w:eastAsia="宋体" w:cs="Times New Roman"/>
                <w:color w:val="auto"/>
                <w:szCs w:val="21"/>
                <w:lang w:val="en-US" w:eastAsia="zh-CN"/>
              </w:rPr>
              <w:t>宣传</w:t>
            </w:r>
            <w:r>
              <w:rPr>
                <w:rFonts w:hint="default" w:ascii="Times New Roman" w:hAnsi="Times New Roman" w:eastAsia="宋体" w:cs="Times New Roman"/>
                <w:color w:val="auto"/>
                <w:szCs w:val="21"/>
                <w:lang w:val="en-US" w:eastAsia="zh-CN"/>
              </w:rPr>
              <w:t>微视频</w:t>
            </w:r>
            <w:r>
              <w:rPr>
                <w:rFonts w:hint="eastAsia" w:ascii="Times New Roman" w:hAnsi="Times New Roman" w:eastAsia="宋体" w:cs="Times New Roman"/>
                <w:color w:val="auto"/>
                <w:szCs w:val="21"/>
                <w:lang w:val="en-US" w:eastAsia="zh-CN"/>
              </w:rPr>
              <w:t>大</w:t>
            </w:r>
            <w:r>
              <w:rPr>
                <w:rFonts w:hint="default" w:ascii="Times New Roman" w:hAnsi="Times New Roman" w:eastAsia="宋体" w:cs="Times New Roman"/>
                <w:color w:val="auto"/>
                <w:szCs w:val="21"/>
                <w:lang w:val="en-US" w:eastAsia="zh-CN"/>
              </w:rPr>
              <w:t>赛三等奖</w:t>
            </w:r>
            <w:r>
              <w:rPr>
                <w:rFonts w:hint="eastAsia" w:ascii="Times New Roman" w:hAnsi="Times New Roman" w:eastAsia="宋体" w:cs="Times New Roman"/>
                <w:color w:val="auto"/>
                <w:szCs w:val="21"/>
                <w:lang w:val="en-US" w:eastAsia="zh-CN"/>
              </w:rPr>
              <w:t>，排名第一，湖南开放大学；计</w:t>
            </w:r>
            <w:r>
              <w:rPr>
                <w:rFonts w:hint="eastAsia" w:cs="Times New Roman"/>
                <w:color w:val="auto"/>
                <w:szCs w:val="21"/>
                <w:lang w:val="en-US" w:eastAsia="zh-CN"/>
              </w:rPr>
              <w:t>7</w:t>
            </w:r>
            <w:r>
              <w:rPr>
                <w:rFonts w:hint="eastAsia" w:ascii="Times New Roman" w:hAnsi="Times New Roman" w:eastAsia="宋体" w:cs="Times New Roman"/>
                <w:color w:val="auto"/>
                <w:szCs w:val="21"/>
                <w:lang w:val="en-US" w:eastAsia="zh-CN"/>
              </w:rPr>
              <w:t>分；</w:t>
            </w:r>
          </w:p>
          <w:p w14:paraId="6D0F756A">
            <w:pPr>
              <w:adjustRightInd w:val="0"/>
              <w:snapToGrid w:val="0"/>
              <w:spacing w:line="276" w:lineRule="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4）</w:t>
            </w:r>
            <w:r>
              <w:rPr>
                <w:rFonts w:hint="default" w:ascii="Times New Roman" w:hAnsi="Times New Roman" w:eastAsia="宋体" w:cs="Times New Roman"/>
                <w:color w:val="auto"/>
                <w:szCs w:val="21"/>
                <w:lang w:val="en-US" w:eastAsia="zh-CN"/>
              </w:rPr>
              <w:t>202</w:t>
            </w:r>
            <w:r>
              <w:rPr>
                <w:rFonts w:hint="eastAsia" w:ascii="Times New Roman" w:hAnsi="Times New Roman" w:eastAsia="宋体" w:cs="Times New Roman"/>
                <w:color w:val="auto"/>
                <w:szCs w:val="21"/>
                <w:lang w:val="en-US" w:eastAsia="zh-CN"/>
              </w:rPr>
              <w:t>3</w:t>
            </w:r>
            <w:r>
              <w:rPr>
                <w:rFonts w:hint="default" w:ascii="Times New Roman" w:hAnsi="Times New Roman" w:eastAsia="宋体" w:cs="Times New Roman"/>
                <w:color w:val="auto"/>
                <w:szCs w:val="21"/>
                <w:lang w:val="en-US" w:eastAsia="zh-CN"/>
              </w:rPr>
              <w:t>年</w:t>
            </w:r>
            <w:r>
              <w:rPr>
                <w:rFonts w:hint="eastAsia" w:ascii="Times New Roman" w:hAnsi="Times New Roman" w:eastAsia="宋体" w:cs="Times New Roman"/>
                <w:color w:val="auto"/>
                <w:szCs w:val="21"/>
                <w:lang w:val="en-US" w:eastAsia="zh-CN"/>
              </w:rPr>
              <w:t>，</w:t>
            </w:r>
            <w:r>
              <w:rPr>
                <w:rFonts w:hint="default" w:ascii="Times New Roman" w:hAnsi="Times New Roman" w:eastAsia="宋体" w:cs="Times New Roman"/>
                <w:color w:val="auto"/>
                <w:szCs w:val="21"/>
                <w:lang w:val="en-US" w:eastAsia="zh-CN"/>
              </w:rPr>
              <w:t>国家开放大学教育类专业课程思政优秀教学设计方案征集评选一等奖</w:t>
            </w:r>
            <w:r>
              <w:rPr>
                <w:rFonts w:hint="eastAsia" w:ascii="Times New Roman" w:hAnsi="Times New Roman" w:eastAsia="宋体" w:cs="Times New Roman"/>
                <w:color w:val="auto"/>
                <w:szCs w:val="21"/>
                <w:lang w:val="en-US" w:eastAsia="zh-CN"/>
              </w:rPr>
              <w:t>，个人，国家开放大学；计</w:t>
            </w:r>
            <w:r>
              <w:rPr>
                <w:rFonts w:hint="eastAsia" w:cs="Times New Roman"/>
                <w:color w:val="auto"/>
                <w:szCs w:val="21"/>
                <w:lang w:val="en-US" w:eastAsia="zh-CN"/>
              </w:rPr>
              <w:t>10</w:t>
            </w:r>
            <w:r>
              <w:rPr>
                <w:rFonts w:hint="eastAsia" w:ascii="Times New Roman" w:hAnsi="Times New Roman" w:eastAsia="宋体" w:cs="Times New Roman"/>
                <w:color w:val="auto"/>
                <w:szCs w:val="21"/>
                <w:lang w:val="en-US" w:eastAsia="zh-CN"/>
              </w:rPr>
              <w:t>分；</w:t>
            </w:r>
          </w:p>
          <w:p w14:paraId="0F60EBB3">
            <w:pPr>
              <w:adjustRightInd w:val="0"/>
              <w:snapToGrid w:val="0"/>
              <w:spacing w:line="276" w:lineRule="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5）</w:t>
            </w:r>
            <w:r>
              <w:rPr>
                <w:rFonts w:hint="default" w:ascii="Times New Roman" w:hAnsi="Times New Roman" w:eastAsia="宋体" w:cs="Times New Roman"/>
                <w:color w:val="auto"/>
                <w:szCs w:val="21"/>
                <w:lang w:val="en-US" w:eastAsia="zh-CN"/>
              </w:rPr>
              <w:t>2023年</w:t>
            </w:r>
            <w:r>
              <w:rPr>
                <w:rFonts w:hint="eastAsia" w:ascii="Times New Roman" w:hAnsi="Times New Roman" w:eastAsia="宋体" w:cs="Times New Roman"/>
                <w:color w:val="auto"/>
                <w:szCs w:val="21"/>
                <w:lang w:val="en-US" w:eastAsia="zh-CN"/>
              </w:rPr>
              <w:t>，</w:t>
            </w:r>
            <w:r>
              <w:rPr>
                <w:rFonts w:hint="default" w:ascii="Times New Roman" w:hAnsi="Times New Roman" w:eastAsia="宋体" w:cs="Times New Roman"/>
                <w:color w:val="auto"/>
                <w:szCs w:val="21"/>
                <w:lang w:val="en-US" w:eastAsia="zh-CN"/>
              </w:rPr>
              <w:t>湖南开放大学办学体系教师直播教学能力比赛一等奖</w:t>
            </w:r>
            <w:r>
              <w:rPr>
                <w:rFonts w:hint="eastAsia" w:ascii="Times New Roman" w:hAnsi="Times New Roman" w:eastAsia="宋体" w:cs="Times New Roman"/>
                <w:color w:val="auto"/>
                <w:szCs w:val="21"/>
                <w:lang w:val="en-US" w:eastAsia="zh-CN"/>
              </w:rPr>
              <w:t>，排名第一，</w:t>
            </w:r>
            <w:r>
              <w:rPr>
                <w:rFonts w:hint="default" w:ascii="Times New Roman" w:hAnsi="Times New Roman" w:eastAsia="宋体" w:cs="Times New Roman"/>
                <w:color w:val="auto"/>
                <w:szCs w:val="21"/>
                <w:lang w:val="en-US" w:eastAsia="zh-CN"/>
              </w:rPr>
              <w:t>湖南开放大学</w:t>
            </w:r>
            <w:r>
              <w:rPr>
                <w:rFonts w:hint="eastAsia" w:ascii="Times New Roman" w:hAnsi="Times New Roman" w:eastAsia="宋体" w:cs="Times New Roman"/>
                <w:color w:val="auto"/>
                <w:szCs w:val="21"/>
                <w:lang w:val="en-US" w:eastAsia="zh-CN"/>
              </w:rPr>
              <w:t>；计</w:t>
            </w:r>
            <w:r>
              <w:rPr>
                <w:rFonts w:hint="eastAsia" w:cs="Times New Roman"/>
                <w:color w:val="auto"/>
                <w:szCs w:val="21"/>
                <w:lang w:val="en-US" w:eastAsia="zh-CN"/>
              </w:rPr>
              <w:t>7</w:t>
            </w:r>
            <w:r>
              <w:rPr>
                <w:rFonts w:hint="eastAsia" w:ascii="Times New Roman" w:hAnsi="Times New Roman" w:eastAsia="宋体" w:cs="Times New Roman"/>
                <w:color w:val="auto"/>
                <w:szCs w:val="21"/>
                <w:lang w:val="en-US" w:eastAsia="zh-CN"/>
              </w:rPr>
              <w:t>分；</w:t>
            </w:r>
          </w:p>
          <w:p w14:paraId="4C914E35">
            <w:pPr>
              <w:adjustRightInd w:val="0"/>
              <w:snapToGrid w:val="0"/>
              <w:spacing w:line="276" w:lineRule="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6）</w:t>
            </w:r>
            <w:r>
              <w:rPr>
                <w:rFonts w:hint="default" w:ascii="Times New Roman" w:hAnsi="Times New Roman" w:eastAsia="宋体" w:cs="Times New Roman"/>
                <w:color w:val="auto"/>
                <w:szCs w:val="21"/>
                <w:lang w:val="en-US" w:eastAsia="zh-CN"/>
              </w:rPr>
              <w:t>2023年</w:t>
            </w:r>
            <w:r>
              <w:rPr>
                <w:rFonts w:hint="eastAsia" w:ascii="Times New Roman" w:hAnsi="Times New Roman" w:eastAsia="宋体" w:cs="Times New Roman"/>
                <w:color w:val="auto"/>
                <w:szCs w:val="21"/>
                <w:lang w:val="en-US" w:eastAsia="zh-CN"/>
              </w:rPr>
              <w:t>，</w:t>
            </w:r>
            <w:r>
              <w:rPr>
                <w:rFonts w:hint="default" w:ascii="Times New Roman" w:hAnsi="Times New Roman" w:eastAsia="宋体" w:cs="Times New Roman"/>
                <w:color w:val="auto"/>
                <w:szCs w:val="21"/>
                <w:lang w:val="en-US" w:eastAsia="zh-CN"/>
              </w:rPr>
              <w:t>湖南开放大学课程思政建设成果三等奖</w:t>
            </w:r>
            <w:r>
              <w:rPr>
                <w:rFonts w:hint="eastAsia" w:ascii="Times New Roman" w:hAnsi="Times New Roman" w:eastAsia="宋体" w:cs="Times New Roman"/>
                <w:color w:val="auto"/>
                <w:szCs w:val="21"/>
                <w:lang w:val="en-US" w:eastAsia="zh-CN"/>
              </w:rPr>
              <w:t>，排名第一，湖南开放大学；计</w:t>
            </w:r>
            <w:r>
              <w:rPr>
                <w:rFonts w:hint="eastAsia" w:cs="Times New Roman"/>
                <w:color w:val="auto"/>
                <w:szCs w:val="21"/>
                <w:lang w:val="en-US" w:eastAsia="zh-CN"/>
              </w:rPr>
              <w:t>2</w:t>
            </w:r>
            <w:r>
              <w:rPr>
                <w:rFonts w:hint="eastAsia" w:ascii="Times New Roman" w:hAnsi="Times New Roman" w:eastAsia="宋体" w:cs="Times New Roman"/>
                <w:color w:val="auto"/>
                <w:szCs w:val="21"/>
                <w:lang w:val="en-US" w:eastAsia="zh-CN"/>
              </w:rPr>
              <w:t>分；</w:t>
            </w:r>
          </w:p>
          <w:p w14:paraId="51212D74">
            <w:pPr>
              <w:adjustRightInd w:val="0"/>
              <w:snapToGrid w:val="0"/>
              <w:spacing w:line="276" w:lineRule="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7）</w:t>
            </w:r>
            <w:r>
              <w:rPr>
                <w:rFonts w:hint="default" w:ascii="Times New Roman" w:hAnsi="Times New Roman" w:eastAsia="宋体" w:cs="Times New Roman"/>
                <w:color w:val="auto"/>
                <w:szCs w:val="21"/>
                <w:lang w:val="en-US" w:eastAsia="zh-CN"/>
              </w:rPr>
              <w:t>2022年</w:t>
            </w:r>
            <w:r>
              <w:rPr>
                <w:rFonts w:hint="eastAsia" w:ascii="Times New Roman" w:hAnsi="Times New Roman" w:eastAsia="宋体" w:cs="Times New Roman"/>
                <w:color w:val="auto"/>
                <w:szCs w:val="21"/>
                <w:lang w:val="en-US" w:eastAsia="zh-CN"/>
              </w:rPr>
              <w:t>，</w:t>
            </w:r>
            <w:r>
              <w:rPr>
                <w:rFonts w:hint="default" w:ascii="Times New Roman" w:hAnsi="Times New Roman" w:eastAsia="宋体" w:cs="Times New Roman"/>
                <w:color w:val="auto"/>
                <w:szCs w:val="21"/>
                <w:lang w:val="en-US" w:eastAsia="zh-CN"/>
              </w:rPr>
              <w:t>国家开放大学教育类专业课程思政优秀教学设计方案征集活动中荣获学前教育专业二等奖</w:t>
            </w:r>
            <w:r>
              <w:rPr>
                <w:rFonts w:hint="eastAsia" w:ascii="Times New Roman" w:hAnsi="Times New Roman" w:eastAsia="宋体" w:cs="Times New Roman"/>
                <w:color w:val="auto"/>
                <w:szCs w:val="21"/>
                <w:lang w:val="en-US" w:eastAsia="zh-CN"/>
              </w:rPr>
              <w:t>，个人，国家开放大学；计</w:t>
            </w:r>
            <w:r>
              <w:rPr>
                <w:rFonts w:hint="eastAsia" w:cs="Times New Roman"/>
                <w:color w:val="auto"/>
                <w:szCs w:val="21"/>
                <w:lang w:val="en-US" w:eastAsia="zh-CN"/>
              </w:rPr>
              <w:t>3</w:t>
            </w:r>
            <w:r>
              <w:rPr>
                <w:rFonts w:hint="eastAsia" w:ascii="Times New Roman" w:hAnsi="Times New Roman" w:eastAsia="宋体" w:cs="Times New Roman"/>
                <w:color w:val="auto"/>
                <w:szCs w:val="21"/>
                <w:lang w:val="en-US" w:eastAsia="zh-CN"/>
              </w:rPr>
              <w:t>分；</w:t>
            </w:r>
          </w:p>
          <w:p w14:paraId="39EA083E">
            <w:pPr>
              <w:adjustRightInd w:val="0"/>
              <w:snapToGrid w:val="0"/>
              <w:spacing w:line="276" w:lineRule="auto"/>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eastAsia="宋体" w:cs="Times New Roman"/>
                <w:color w:val="auto"/>
                <w:szCs w:val="21"/>
                <w:lang w:val="en-US" w:eastAsia="zh-CN"/>
              </w:rPr>
              <w:t>8）</w:t>
            </w:r>
            <w:r>
              <w:rPr>
                <w:rFonts w:hint="default" w:ascii="Times New Roman" w:hAnsi="Times New Roman" w:eastAsia="宋体" w:cs="Times New Roman"/>
                <w:color w:val="auto"/>
                <w:szCs w:val="21"/>
                <w:lang w:val="en-US" w:eastAsia="zh-CN"/>
              </w:rPr>
              <w:t>2021年</w:t>
            </w:r>
            <w:r>
              <w:rPr>
                <w:rFonts w:hint="eastAsia" w:ascii="Times New Roman" w:hAnsi="Times New Roman" w:eastAsia="宋体" w:cs="Times New Roman"/>
                <w:color w:val="auto"/>
                <w:szCs w:val="21"/>
                <w:lang w:val="en-US" w:eastAsia="zh-CN"/>
              </w:rPr>
              <w:t>，</w:t>
            </w:r>
            <w:r>
              <w:rPr>
                <w:rFonts w:hint="default" w:ascii="Times New Roman" w:hAnsi="Times New Roman" w:eastAsia="宋体" w:cs="Times New Roman"/>
                <w:color w:val="auto"/>
                <w:szCs w:val="21"/>
                <w:lang w:val="en-US" w:eastAsia="zh-CN"/>
              </w:rPr>
              <w:t>国家开放大学教育类专业课程思政教学案例大赛荣获学前教育专业教师教学技能综合三等奖</w:t>
            </w:r>
            <w:r>
              <w:rPr>
                <w:rFonts w:hint="eastAsia" w:ascii="Times New Roman" w:hAnsi="Times New Roman" w:eastAsia="宋体" w:cs="Times New Roman"/>
                <w:color w:val="auto"/>
                <w:szCs w:val="21"/>
                <w:lang w:val="en-US" w:eastAsia="zh-CN"/>
              </w:rPr>
              <w:t>，个人，国家开放大学；计</w:t>
            </w:r>
            <w:r>
              <w:rPr>
                <w:rFonts w:hint="eastAsia" w:cs="Times New Roman"/>
                <w:color w:val="auto"/>
                <w:szCs w:val="21"/>
                <w:lang w:val="en-US" w:eastAsia="zh-CN"/>
              </w:rPr>
              <w:t>2</w:t>
            </w:r>
            <w:r>
              <w:rPr>
                <w:rFonts w:hint="eastAsia" w:ascii="Times New Roman" w:hAnsi="Times New Roman" w:eastAsia="宋体" w:cs="Times New Roman"/>
                <w:color w:val="auto"/>
                <w:szCs w:val="21"/>
                <w:lang w:val="en-US" w:eastAsia="zh-CN"/>
              </w:rPr>
              <w:t>分；</w:t>
            </w:r>
          </w:p>
        </w:tc>
        <w:tc>
          <w:tcPr>
            <w:tcW w:w="1200" w:type="dxa"/>
            <w:vAlign w:val="center"/>
          </w:tcPr>
          <w:p w14:paraId="5ED2C39F">
            <w:pPr>
              <w:adjustRightInd w:val="0"/>
              <w:snapToGrid w:val="0"/>
              <w:spacing w:line="276" w:lineRule="auto"/>
              <w:jc w:val="center"/>
              <w:rPr>
                <w:rFonts w:hint="default" w:eastAsia="宋体"/>
                <w:szCs w:val="21"/>
                <w:lang w:val="en-US" w:eastAsia="zh-CN"/>
              </w:rPr>
            </w:pPr>
            <w:r>
              <w:rPr>
                <w:rFonts w:hint="eastAsia"/>
                <w:szCs w:val="21"/>
                <w:lang w:val="en-US" w:eastAsia="zh-CN"/>
              </w:rPr>
              <w:t>36</w:t>
            </w:r>
          </w:p>
        </w:tc>
        <w:tc>
          <w:tcPr>
            <w:tcW w:w="1274" w:type="dxa"/>
            <w:vAlign w:val="center"/>
          </w:tcPr>
          <w:p w14:paraId="119EA966">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30</w:t>
            </w:r>
          </w:p>
        </w:tc>
        <w:tc>
          <w:tcPr>
            <w:tcW w:w="2331" w:type="dxa"/>
            <w:vAlign w:val="center"/>
          </w:tcPr>
          <w:p w14:paraId="209696FF">
            <w:pPr>
              <w:adjustRightInd w:val="0"/>
              <w:snapToGrid w:val="0"/>
              <w:spacing w:line="276" w:lineRule="auto"/>
              <w:jc w:val="center"/>
              <w:rPr>
                <w:rFonts w:hint="default"/>
                <w:color w:val="A6A6A6" w:themeColor="background1" w:themeShade="A6"/>
                <w:szCs w:val="21"/>
                <w:lang w:val="en-US" w:eastAsia="zh-CN"/>
              </w:rPr>
            </w:pPr>
          </w:p>
        </w:tc>
      </w:tr>
      <w:tr w14:paraId="1B8C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trPr>
        <w:tc>
          <w:tcPr>
            <w:tcW w:w="646" w:type="dxa"/>
            <w:vMerge w:val="continue"/>
            <w:vAlign w:val="center"/>
          </w:tcPr>
          <w:p w14:paraId="79C1D311">
            <w:pPr>
              <w:adjustRightInd w:val="0"/>
              <w:snapToGrid w:val="0"/>
              <w:spacing w:line="276" w:lineRule="auto"/>
              <w:jc w:val="center"/>
              <w:rPr>
                <w:b/>
                <w:szCs w:val="21"/>
              </w:rPr>
            </w:pPr>
          </w:p>
        </w:tc>
        <w:tc>
          <w:tcPr>
            <w:tcW w:w="1163" w:type="dxa"/>
            <w:vAlign w:val="center"/>
          </w:tcPr>
          <w:p w14:paraId="740BBFA7">
            <w:pPr>
              <w:adjustRightInd w:val="0"/>
              <w:snapToGrid w:val="0"/>
              <w:spacing w:line="276" w:lineRule="auto"/>
              <w:jc w:val="center"/>
              <w:rPr>
                <w:rFonts w:hint="default"/>
                <w:szCs w:val="21"/>
                <w:lang w:val="en-US"/>
              </w:rPr>
            </w:pPr>
            <w:r>
              <w:rPr>
                <w:rFonts w:hint="eastAsia"/>
                <w:szCs w:val="21"/>
              </w:rPr>
              <w:t>3-</w:t>
            </w:r>
            <w:r>
              <w:rPr>
                <w:rFonts w:hint="eastAsia"/>
                <w:szCs w:val="21"/>
                <w:lang w:val="en-US" w:eastAsia="zh-CN"/>
              </w:rPr>
              <w:t>4-1</w:t>
            </w:r>
          </w:p>
        </w:tc>
        <w:tc>
          <w:tcPr>
            <w:tcW w:w="14536" w:type="dxa"/>
            <w:gridSpan w:val="10"/>
            <w:vAlign w:val="center"/>
          </w:tcPr>
          <w:p w14:paraId="7CEB1302">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教学创新团队建设计分</w:t>
            </w:r>
          </w:p>
          <w:p w14:paraId="2483C06B">
            <w:pPr>
              <w:adjustRightInd w:val="0"/>
              <w:snapToGrid w:val="0"/>
              <w:spacing w:line="276" w:lineRule="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1）参与国开核心网络教学团队“幼儿园组织与管理”，2022年春-2025年春。计5分；</w:t>
            </w:r>
          </w:p>
          <w:p w14:paraId="3AC5CF82">
            <w:pPr>
              <w:adjustRightInd w:val="0"/>
              <w:snapToGrid w:val="0"/>
              <w:spacing w:line="276" w:lineRule="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2）参与国开核心网络教学团队“学前儿童心理学基础”，2023年秋-2025年春。计5分；</w:t>
            </w:r>
          </w:p>
          <w:p w14:paraId="252EC343">
            <w:pPr>
              <w:adjustRightInd w:val="0"/>
              <w:snapToGrid w:val="0"/>
              <w:spacing w:line="276" w:lineRule="auto"/>
              <w:rPr>
                <w:rFonts w:hint="eastAsia" w:ascii="Times New Roman" w:hAnsi="Times New Roman" w:eastAsia="宋体" w:cs="Times New Roman"/>
                <w:color w:val="auto"/>
                <w:szCs w:val="21"/>
                <w:lang w:val="en-US" w:eastAsia="zh-CN"/>
              </w:rPr>
            </w:pPr>
            <w:r>
              <w:rPr>
                <w:rFonts w:hint="eastAsia" w:cs="Times New Roman"/>
                <w:color w:val="auto"/>
                <w:szCs w:val="21"/>
                <w:lang w:val="en-US" w:eastAsia="zh-CN"/>
              </w:rPr>
              <w:t>3</w:t>
            </w:r>
            <w:r>
              <w:rPr>
                <w:rFonts w:hint="eastAsia" w:ascii="Times New Roman" w:hAnsi="Times New Roman" w:eastAsia="宋体" w:cs="Times New Roman"/>
                <w:color w:val="auto"/>
                <w:szCs w:val="21"/>
                <w:lang w:val="en-US" w:eastAsia="zh-CN"/>
              </w:rPr>
              <w:t>）主持湖南开放大学2020年开放教育省开课程一级统筹课程网课教学团队建设项目，考核“优秀”，已验收（验收并继续运行）。计5分；</w:t>
            </w:r>
          </w:p>
          <w:p w14:paraId="0D23AAA6">
            <w:pPr>
              <w:adjustRightInd w:val="0"/>
              <w:snapToGrid w:val="0"/>
              <w:spacing w:line="276" w:lineRule="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4）主持湖南开放大学2022年开放教育省开课程</w:t>
            </w:r>
            <w:r>
              <w:rPr>
                <w:rFonts w:hint="eastAsia" w:cs="Times New Roman"/>
                <w:color w:val="auto"/>
                <w:szCs w:val="21"/>
                <w:lang w:val="en-US" w:eastAsia="zh-CN"/>
              </w:rPr>
              <w:t>一级</w:t>
            </w:r>
            <w:r>
              <w:rPr>
                <w:rFonts w:hint="eastAsia" w:ascii="Times New Roman" w:hAnsi="Times New Roman" w:eastAsia="宋体" w:cs="Times New Roman"/>
                <w:color w:val="auto"/>
                <w:szCs w:val="21"/>
                <w:lang w:val="en-US" w:eastAsia="zh-CN"/>
              </w:rPr>
              <w:t>统筹课程网课教学团队建设项目，考核“优秀”，已验收（验收并继续运行）。计5分；</w:t>
            </w:r>
          </w:p>
          <w:p w14:paraId="0253A508">
            <w:pPr>
              <w:adjustRightInd w:val="0"/>
              <w:snapToGrid w:val="0"/>
              <w:spacing w:line="276" w:lineRule="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5）主持湖南开放大学2023年春季开放教育自建网络课程《创新教学》教学团队,实施中。计3分；</w:t>
            </w:r>
          </w:p>
          <w:p w14:paraId="14F9FABD">
            <w:pPr>
              <w:adjustRightInd w:val="0"/>
              <w:snapToGrid w:val="0"/>
              <w:spacing w:line="276" w:lineRule="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6）参与湖南开放大学2023年春季开放教育自建网络课程《职业与人生》教学团队，排名第三，实施中。计1.2分；</w:t>
            </w:r>
          </w:p>
          <w:p w14:paraId="39DABEDD">
            <w:pPr>
              <w:adjustRightInd w:val="0"/>
              <w:snapToGrid w:val="0"/>
              <w:spacing w:line="276" w:lineRule="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7）主持2023年-2025年度开放教育《课堂提问与引导》、《小学语文课程标准与教材研究》、《学前儿童心理学基础》实施教学团队建设；计5分（验收并继续运行）；</w:t>
            </w:r>
          </w:p>
          <w:p w14:paraId="38C7B87D">
            <w:pPr>
              <w:adjustRightInd w:val="0"/>
              <w:snapToGrid w:val="0"/>
              <w:spacing w:line="276" w:lineRule="auto"/>
              <w:rPr>
                <w:rFonts w:hint="eastAsia"/>
                <w:color w:val="000000" w:themeColor="text1"/>
                <w:szCs w:val="21"/>
                <w14:textFill>
                  <w14:solidFill>
                    <w14:schemeClr w14:val="tx1"/>
                  </w14:solidFill>
                </w14:textFill>
              </w:rPr>
            </w:pPr>
            <w:r>
              <w:rPr>
                <w:rFonts w:hint="eastAsia" w:ascii="Times New Roman" w:hAnsi="Times New Roman" w:eastAsia="宋体" w:cs="Times New Roman"/>
                <w:color w:val="auto"/>
                <w:szCs w:val="21"/>
                <w:lang w:val="en-US" w:eastAsia="zh-CN"/>
              </w:rPr>
              <w:t>8）参与2024年-2025年度开放教育《教育学》、《学前教育原理》、《现代教师学导论》等实施教学团队； 计3分；</w:t>
            </w:r>
          </w:p>
        </w:tc>
        <w:tc>
          <w:tcPr>
            <w:tcW w:w="1200" w:type="dxa"/>
            <w:vAlign w:val="center"/>
          </w:tcPr>
          <w:p w14:paraId="236D3E5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lang w:val="en-US" w:eastAsia="zh-CN"/>
              </w:rPr>
            </w:pPr>
            <w:r>
              <w:rPr>
                <w:rFonts w:hint="eastAsia"/>
                <w:szCs w:val="21"/>
                <w:lang w:val="en-US" w:eastAsia="zh-CN"/>
              </w:rPr>
              <w:t>32.2</w:t>
            </w:r>
          </w:p>
        </w:tc>
        <w:tc>
          <w:tcPr>
            <w:tcW w:w="1274" w:type="dxa"/>
            <w:vAlign w:val="center"/>
          </w:tcPr>
          <w:p w14:paraId="4336040E">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20</w:t>
            </w:r>
          </w:p>
        </w:tc>
        <w:tc>
          <w:tcPr>
            <w:tcW w:w="2331" w:type="dxa"/>
            <w:vAlign w:val="center"/>
          </w:tcPr>
          <w:p w14:paraId="5100BA5C">
            <w:pPr>
              <w:adjustRightInd w:val="0"/>
              <w:snapToGrid w:val="0"/>
              <w:spacing w:line="276" w:lineRule="auto"/>
              <w:jc w:val="center"/>
              <w:rPr>
                <w:color w:val="A6A6A6" w:themeColor="background1" w:themeShade="A6"/>
                <w:szCs w:val="21"/>
              </w:rPr>
            </w:pPr>
          </w:p>
        </w:tc>
      </w:tr>
      <w:tr w14:paraId="6089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825F2D6">
            <w:pPr>
              <w:adjustRightInd w:val="0"/>
              <w:snapToGrid w:val="0"/>
              <w:spacing w:line="276" w:lineRule="auto"/>
              <w:jc w:val="center"/>
              <w:rPr>
                <w:b/>
                <w:szCs w:val="21"/>
              </w:rPr>
            </w:pPr>
          </w:p>
        </w:tc>
        <w:tc>
          <w:tcPr>
            <w:tcW w:w="1163" w:type="dxa"/>
            <w:vAlign w:val="center"/>
          </w:tcPr>
          <w:p w14:paraId="4000A22C">
            <w:pPr>
              <w:adjustRightInd w:val="0"/>
              <w:snapToGrid w:val="0"/>
              <w:spacing w:line="276" w:lineRule="auto"/>
              <w:jc w:val="center"/>
              <w:rPr>
                <w:szCs w:val="21"/>
              </w:rPr>
            </w:pPr>
            <w:r>
              <w:rPr>
                <w:rFonts w:hint="eastAsia"/>
                <w:szCs w:val="21"/>
              </w:rPr>
              <w:t>3-</w:t>
            </w:r>
            <w:r>
              <w:rPr>
                <w:rFonts w:hint="eastAsia"/>
                <w:szCs w:val="21"/>
                <w:lang w:val="en-US" w:eastAsia="zh-CN"/>
              </w:rPr>
              <w:t>4</w:t>
            </w:r>
            <w:r>
              <w:rPr>
                <w:rFonts w:hint="eastAsia"/>
                <w:szCs w:val="21"/>
              </w:rPr>
              <w:t>-2</w:t>
            </w:r>
          </w:p>
        </w:tc>
        <w:tc>
          <w:tcPr>
            <w:tcW w:w="14536" w:type="dxa"/>
            <w:gridSpan w:val="10"/>
            <w:vAlign w:val="center"/>
          </w:tcPr>
          <w:p w14:paraId="1167355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实训基地建设</w:t>
            </w:r>
          </w:p>
          <w:p w14:paraId="5C54E11E">
            <w:pPr>
              <w:adjustRightInd w:val="0"/>
              <w:snapToGrid w:val="0"/>
              <w:spacing w:line="276" w:lineRule="auto"/>
              <w:rPr>
                <w:rFonts w:hint="eastAsia" w:eastAsia="宋体"/>
                <w:b/>
                <w:bCs/>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7A6CB50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Cs w:val="21"/>
              </w:rPr>
            </w:pPr>
          </w:p>
        </w:tc>
        <w:tc>
          <w:tcPr>
            <w:tcW w:w="1274" w:type="dxa"/>
            <w:vAlign w:val="center"/>
          </w:tcPr>
          <w:p w14:paraId="4604FE0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392742C">
            <w:pPr>
              <w:adjustRightInd w:val="0"/>
              <w:snapToGrid w:val="0"/>
              <w:spacing w:line="276" w:lineRule="auto"/>
              <w:jc w:val="center"/>
              <w:rPr>
                <w:color w:val="A6A6A6" w:themeColor="background1" w:themeShade="A6"/>
                <w:szCs w:val="21"/>
              </w:rPr>
            </w:pPr>
          </w:p>
        </w:tc>
      </w:tr>
      <w:tr w14:paraId="5DA0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5A28A00">
            <w:pPr>
              <w:adjustRightInd w:val="0"/>
              <w:snapToGrid w:val="0"/>
              <w:spacing w:line="276" w:lineRule="auto"/>
              <w:jc w:val="center"/>
              <w:rPr>
                <w:b/>
                <w:szCs w:val="21"/>
              </w:rPr>
            </w:pPr>
          </w:p>
        </w:tc>
        <w:tc>
          <w:tcPr>
            <w:tcW w:w="1163" w:type="dxa"/>
            <w:vAlign w:val="center"/>
          </w:tcPr>
          <w:p w14:paraId="5654808A">
            <w:pPr>
              <w:adjustRightInd w:val="0"/>
              <w:snapToGrid w:val="0"/>
              <w:spacing w:line="276" w:lineRule="auto"/>
              <w:jc w:val="center"/>
              <w:rPr>
                <w:rFonts w:hint="default" w:eastAsia="宋体"/>
                <w:szCs w:val="21"/>
                <w:lang w:val="en-US" w:eastAsia="zh-CN"/>
              </w:rPr>
            </w:pPr>
            <w:r>
              <w:rPr>
                <w:rFonts w:hint="eastAsia"/>
                <w:szCs w:val="21"/>
              </w:rPr>
              <w:t>3-4</w:t>
            </w:r>
            <w:r>
              <w:rPr>
                <w:rFonts w:hint="eastAsia"/>
                <w:szCs w:val="21"/>
                <w:lang w:val="en-US" w:eastAsia="zh-CN"/>
              </w:rPr>
              <w:t>-3</w:t>
            </w:r>
          </w:p>
        </w:tc>
        <w:tc>
          <w:tcPr>
            <w:tcW w:w="14536" w:type="dxa"/>
            <w:gridSpan w:val="10"/>
            <w:vAlign w:val="center"/>
          </w:tcPr>
          <w:p w14:paraId="7C0E77D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精品课程</w:t>
            </w:r>
          </w:p>
          <w:p w14:paraId="72D85DAA">
            <w:pPr>
              <w:adjustRightInd w:val="0"/>
              <w:snapToGrid w:val="0"/>
              <w:spacing w:line="276" w:lineRule="auto"/>
            </w:pPr>
            <w:r>
              <w:rPr>
                <w:rFonts w:hint="eastAsia" w:ascii="Times New Roman" w:hAnsi="Times New Roman" w:eastAsia="宋体" w:cs="Times New Roman"/>
                <w:color w:val="auto"/>
                <w:szCs w:val="21"/>
                <w:lang w:val="en-US" w:eastAsia="zh-CN"/>
              </w:rPr>
              <w:t>1）2018年校级精品课程，《幼儿文学》，主持。计9分；</w:t>
            </w:r>
          </w:p>
        </w:tc>
        <w:tc>
          <w:tcPr>
            <w:tcW w:w="1200" w:type="dxa"/>
            <w:vAlign w:val="center"/>
          </w:tcPr>
          <w:p w14:paraId="2DE37CEA">
            <w:pPr>
              <w:adjustRightInd w:val="0"/>
              <w:snapToGrid w:val="0"/>
              <w:spacing w:line="276" w:lineRule="auto"/>
              <w:jc w:val="center"/>
              <w:rPr>
                <w:rFonts w:hint="eastAsia" w:eastAsia="宋体"/>
                <w:szCs w:val="21"/>
                <w:lang w:val="en-US" w:eastAsia="zh-CN"/>
              </w:rPr>
            </w:pPr>
            <w:r>
              <w:rPr>
                <w:rFonts w:hint="eastAsia"/>
                <w:szCs w:val="21"/>
                <w:lang w:val="en-US" w:eastAsia="zh-CN"/>
              </w:rPr>
              <w:t>9</w:t>
            </w:r>
          </w:p>
        </w:tc>
        <w:tc>
          <w:tcPr>
            <w:tcW w:w="1274" w:type="dxa"/>
            <w:vAlign w:val="center"/>
          </w:tcPr>
          <w:p w14:paraId="069D2CC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9</w:t>
            </w:r>
          </w:p>
        </w:tc>
        <w:tc>
          <w:tcPr>
            <w:tcW w:w="2331" w:type="dxa"/>
            <w:vAlign w:val="center"/>
          </w:tcPr>
          <w:p w14:paraId="240C67C3">
            <w:pPr>
              <w:adjustRightInd w:val="0"/>
              <w:snapToGrid w:val="0"/>
              <w:spacing w:line="276" w:lineRule="auto"/>
              <w:jc w:val="center"/>
              <w:rPr>
                <w:color w:val="A6A6A6" w:themeColor="background1" w:themeShade="A6"/>
                <w:szCs w:val="21"/>
              </w:rPr>
            </w:pPr>
          </w:p>
        </w:tc>
      </w:tr>
      <w:tr w14:paraId="3B6E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34B747F">
            <w:pPr>
              <w:adjustRightInd w:val="0"/>
              <w:snapToGrid w:val="0"/>
              <w:spacing w:line="276" w:lineRule="auto"/>
              <w:jc w:val="center"/>
              <w:rPr>
                <w:b/>
                <w:szCs w:val="21"/>
              </w:rPr>
            </w:pPr>
          </w:p>
        </w:tc>
        <w:tc>
          <w:tcPr>
            <w:tcW w:w="1163" w:type="dxa"/>
            <w:vAlign w:val="center"/>
          </w:tcPr>
          <w:p w14:paraId="75AB3C1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-4</w:t>
            </w:r>
          </w:p>
        </w:tc>
        <w:tc>
          <w:tcPr>
            <w:tcW w:w="14536" w:type="dxa"/>
            <w:gridSpan w:val="10"/>
            <w:vAlign w:val="center"/>
          </w:tcPr>
          <w:p w14:paraId="0C09F4C0">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建设高水平专业情况</w:t>
            </w:r>
          </w:p>
          <w:p w14:paraId="3FBA204E">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2AD8D4CD">
            <w:pPr>
              <w:adjustRightInd w:val="0"/>
              <w:snapToGrid w:val="0"/>
              <w:spacing w:line="276" w:lineRule="auto"/>
              <w:jc w:val="center"/>
              <w:rPr>
                <w:szCs w:val="21"/>
              </w:rPr>
            </w:pPr>
          </w:p>
        </w:tc>
        <w:tc>
          <w:tcPr>
            <w:tcW w:w="1274" w:type="dxa"/>
            <w:vAlign w:val="center"/>
          </w:tcPr>
          <w:p w14:paraId="281E89E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EA6CAE">
            <w:pPr>
              <w:adjustRightInd w:val="0"/>
              <w:snapToGrid w:val="0"/>
              <w:spacing w:line="276" w:lineRule="auto"/>
              <w:jc w:val="center"/>
              <w:rPr>
                <w:rFonts w:hint="eastAsia"/>
                <w:color w:val="A6A6A6" w:themeColor="background1" w:themeShade="A6"/>
                <w:szCs w:val="21"/>
                <w:lang w:val="en-US" w:eastAsia="zh-CN"/>
              </w:rPr>
            </w:pPr>
          </w:p>
        </w:tc>
      </w:tr>
      <w:tr w14:paraId="01A7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D7B3AD2">
            <w:pPr>
              <w:adjustRightInd w:val="0"/>
              <w:snapToGrid w:val="0"/>
              <w:spacing w:line="276" w:lineRule="auto"/>
              <w:jc w:val="center"/>
              <w:rPr>
                <w:b/>
                <w:szCs w:val="21"/>
              </w:rPr>
            </w:pPr>
          </w:p>
        </w:tc>
        <w:tc>
          <w:tcPr>
            <w:tcW w:w="1163" w:type="dxa"/>
            <w:vAlign w:val="center"/>
          </w:tcPr>
          <w:p w14:paraId="789674C1">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-5</w:t>
            </w:r>
          </w:p>
        </w:tc>
        <w:tc>
          <w:tcPr>
            <w:tcW w:w="14536" w:type="dxa"/>
            <w:gridSpan w:val="10"/>
            <w:vAlign w:val="center"/>
          </w:tcPr>
          <w:p w14:paraId="7BA46F0E">
            <w:pPr>
              <w:adjustRightInd w:val="0"/>
              <w:snapToGrid w:val="0"/>
              <w:spacing w:line="276" w:lineRule="auto"/>
              <w:jc w:val="both"/>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新申报专业情况</w:t>
            </w:r>
          </w:p>
          <w:p w14:paraId="55C809A1">
            <w:pPr>
              <w:adjustRightInd w:val="0"/>
              <w:snapToGrid w:val="0"/>
              <w:spacing w:line="276" w:lineRule="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1）2021年1月，主持开放教育“体育运营与管理”专科专业申报成功，排名第一，计15分；</w:t>
            </w:r>
          </w:p>
          <w:p w14:paraId="6A51ECBD">
            <w:pPr>
              <w:adjustRightInd w:val="0"/>
              <w:snapToGrid w:val="0"/>
              <w:spacing w:line="276" w:lineRule="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2）2024年12月，主持开放教育“教育技术学（在线教育方向）”本科专业申报成功，排名第一，计15分；</w:t>
            </w:r>
          </w:p>
          <w:p w14:paraId="7CA2340F">
            <w:pPr>
              <w:adjustRightInd w:val="0"/>
              <w:snapToGrid w:val="0"/>
              <w:spacing w:line="276" w:lineRule="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3）2024年12月，主持开放教育“公共事业管理（家庭及社会教育指导方向）”本科专业申报成功，排名第一，计15分；</w:t>
            </w:r>
          </w:p>
          <w:p w14:paraId="46316F17">
            <w:pPr>
              <w:adjustRightInd w:val="0"/>
              <w:snapToGrid w:val="0"/>
              <w:spacing w:line="276" w:lineRule="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4）2022年5月，参与开放教育“社会体育指导与管理”本科专业申报成功；排名第5，计1分。</w:t>
            </w:r>
          </w:p>
          <w:p w14:paraId="69D9B8AD">
            <w:pPr>
              <w:adjustRightInd w:val="0"/>
              <w:snapToGrid w:val="0"/>
              <w:spacing w:line="276" w:lineRule="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5）2025年5月，参与成人教育“小学教育”本科专业申报成功；排名第二，计8分；</w:t>
            </w:r>
          </w:p>
          <w:p w14:paraId="3A368701">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ascii="Times New Roman" w:hAnsi="Times New Roman" w:eastAsia="宋体" w:cs="Times New Roman"/>
                <w:color w:val="auto"/>
                <w:szCs w:val="21"/>
                <w:lang w:val="en-US" w:eastAsia="zh-CN"/>
              </w:rPr>
              <w:t>6）2025年5月，参与成人教育“学前教育”本科专业申报成功；排名第四，计2分；</w:t>
            </w:r>
          </w:p>
        </w:tc>
        <w:tc>
          <w:tcPr>
            <w:tcW w:w="1200" w:type="dxa"/>
            <w:vAlign w:val="center"/>
          </w:tcPr>
          <w:p w14:paraId="560F1C0D">
            <w:pPr>
              <w:adjustRightInd w:val="0"/>
              <w:snapToGrid w:val="0"/>
              <w:spacing w:line="276" w:lineRule="auto"/>
              <w:jc w:val="center"/>
              <w:rPr>
                <w:rFonts w:hint="default" w:eastAsia="宋体"/>
                <w:szCs w:val="21"/>
                <w:lang w:val="en-US" w:eastAsia="zh-CN"/>
              </w:rPr>
            </w:pPr>
            <w:r>
              <w:rPr>
                <w:rFonts w:hint="eastAsia"/>
                <w:szCs w:val="21"/>
                <w:lang w:val="en-US" w:eastAsia="zh-CN"/>
              </w:rPr>
              <w:t>56</w:t>
            </w:r>
          </w:p>
        </w:tc>
        <w:tc>
          <w:tcPr>
            <w:tcW w:w="1274" w:type="dxa"/>
            <w:vAlign w:val="center"/>
          </w:tcPr>
          <w:p w14:paraId="32A4B0B9">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51</w:t>
            </w:r>
          </w:p>
        </w:tc>
        <w:tc>
          <w:tcPr>
            <w:tcW w:w="2331" w:type="dxa"/>
            <w:vAlign w:val="center"/>
          </w:tcPr>
          <w:p w14:paraId="2606A129">
            <w:pPr>
              <w:adjustRightInd w:val="0"/>
              <w:snapToGrid w:val="0"/>
              <w:spacing w:line="276" w:lineRule="auto"/>
              <w:jc w:val="center"/>
              <w:rPr>
                <w:rFonts w:hint="eastAsia"/>
                <w:color w:val="A6A6A6" w:themeColor="background1" w:themeShade="A6"/>
                <w:szCs w:val="21"/>
                <w:lang w:val="en-US" w:eastAsia="zh-CN"/>
              </w:rPr>
            </w:pPr>
          </w:p>
        </w:tc>
      </w:tr>
      <w:tr w14:paraId="0762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646" w:type="dxa"/>
            <w:vMerge w:val="continue"/>
            <w:vAlign w:val="center"/>
          </w:tcPr>
          <w:p w14:paraId="23A36725">
            <w:pPr>
              <w:adjustRightInd w:val="0"/>
              <w:snapToGrid w:val="0"/>
              <w:spacing w:line="276" w:lineRule="auto"/>
              <w:jc w:val="center"/>
              <w:rPr>
                <w:b/>
                <w:szCs w:val="21"/>
              </w:rPr>
            </w:pPr>
          </w:p>
        </w:tc>
        <w:tc>
          <w:tcPr>
            <w:tcW w:w="1163" w:type="dxa"/>
            <w:vAlign w:val="center"/>
          </w:tcPr>
          <w:p w14:paraId="1017A07C">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-6</w:t>
            </w:r>
          </w:p>
        </w:tc>
        <w:tc>
          <w:tcPr>
            <w:tcW w:w="14536" w:type="dxa"/>
            <w:gridSpan w:val="10"/>
            <w:vAlign w:val="center"/>
          </w:tcPr>
          <w:p w14:paraId="035F1009">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指导毕业设计抽查评优</w:t>
            </w:r>
          </w:p>
          <w:p w14:paraId="2BAA327B">
            <w:pPr>
              <w:adjustRightInd w:val="0"/>
              <w:snapToGrid w:val="0"/>
              <w:spacing w:line="276" w:lineRule="auto"/>
              <w:rPr>
                <w:rFonts w:hint="eastAsia" w:eastAsia="宋体"/>
                <w:color w:val="000000" w:themeColor="text1"/>
                <w:szCs w:val="21"/>
                <w:lang w:val="en-US" w:eastAsia="zh-CN"/>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0D5B657C">
            <w:pPr>
              <w:adjustRightInd w:val="0"/>
              <w:snapToGrid w:val="0"/>
              <w:spacing w:line="276" w:lineRule="auto"/>
              <w:jc w:val="center"/>
              <w:rPr>
                <w:szCs w:val="21"/>
              </w:rPr>
            </w:pPr>
          </w:p>
        </w:tc>
        <w:tc>
          <w:tcPr>
            <w:tcW w:w="1274" w:type="dxa"/>
            <w:vAlign w:val="center"/>
          </w:tcPr>
          <w:p w14:paraId="726D302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6DF5A22">
            <w:pPr>
              <w:adjustRightInd w:val="0"/>
              <w:snapToGrid w:val="0"/>
              <w:spacing w:line="276" w:lineRule="auto"/>
              <w:jc w:val="center"/>
              <w:rPr>
                <w:rFonts w:hint="eastAsia"/>
                <w:color w:val="A6A6A6" w:themeColor="background1" w:themeShade="A6"/>
                <w:szCs w:val="21"/>
                <w:lang w:val="en-US" w:eastAsia="zh-CN"/>
              </w:rPr>
            </w:pPr>
          </w:p>
        </w:tc>
      </w:tr>
      <w:tr w14:paraId="00A9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FB5E95">
            <w:pPr>
              <w:adjustRightInd w:val="0"/>
              <w:snapToGrid w:val="0"/>
              <w:spacing w:line="276" w:lineRule="auto"/>
              <w:jc w:val="center"/>
              <w:rPr>
                <w:b/>
                <w:szCs w:val="21"/>
              </w:rPr>
            </w:pPr>
          </w:p>
        </w:tc>
        <w:tc>
          <w:tcPr>
            <w:tcW w:w="1163" w:type="dxa"/>
            <w:vAlign w:val="center"/>
          </w:tcPr>
          <w:p w14:paraId="64CE5DB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-7</w:t>
            </w:r>
          </w:p>
        </w:tc>
        <w:tc>
          <w:tcPr>
            <w:tcW w:w="14536" w:type="dxa"/>
            <w:gridSpan w:val="10"/>
            <w:shd w:val="clear" w:color="auto" w:fill="auto"/>
            <w:vAlign w:val="center"/>
          </w:tcPr>
          <w:p w14:paraId="61C0E71C">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教学工作基地情况</w:t>
            </w:r>
          </w:p>
          <w:p w14:paraId="1B74C999">
            <w:pPr>
              <w:adjustRightInd w:val="0"/>
              <w:snapToGrid w:val="0"/>
              <w:spacing w:line="276" w:lineRule="auto"/>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765863EB">
            <w:pPr>
              <w:adjustRightInd w:val="0"/>
              <w:snapToGrid w:val="0"/>
              <w:spacing w:line="276" w:lineRule="auto"/>
              <w:jc w:val="center"/>
              <w:rPr>
                <w:szCs w:val="21"/>
              </w:rPr>
            </w:pPr>
          </w:p>
        </w:tc>
        <w:tc>
          <w:tcPr>
            <w:tcW w:w="1274" w:type="dxa"/>
            <w:vAlign w:val="center"/>
          </w:tcPr>
          <w:p w14:paraId="459C88D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76DFB43">
            <w:pPr>
              <w:adjustRightInd w:val="0"/>
              <w:snapToGrid w:val="0"/>
              <w:spacing w:line="276" w:lineRule="auto"/>
              <w:jc w:val="both"/>
              <w:rPr>
                <w:rFonts w:hint="eastAsia"/>
                <w:color w:val="A6A6A6" w:themeColor="background1" w:themeShade="A6"/>
                <w:szCs w:val="21"/>
                <w:lang w:val="en-US" w:eastAsia="zh-CN"/>
              </w:rPr>
            </w:pPr>
          </w:p>
        </w:tc>
      </w:tr>
      <w:tr w14:paraId="4CDC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0E4D81">
            <w:pPr>
              <w:adjustRightInd w:val="0"/>
              <w:snapToGrid w:val="0"/>
              <w:spacing w:line="276" w:lineRule="auto"/>
              <w:jc w:val="center"/>
              <w:rPr>
                <w:b/>
                <w:szCs w:val="21"/>
              </w:rPr>
            </w:pPr>
          </w:p>
        </w:tc>
        <w:tc>
          <w:tcPr>
            <w:tcW w:w="1163" w:type="dxa"/>
            <w:vAlign w:val="center"/>
          </w:tcPr>
          <w:p w14:paraId="63A71D2D">
            <w:pPr>
              <w:adjustRightInd w:val="0"/>
              <w:snapToGrid w:val="0"/>
              <w:spacing w:line="276" w:lineRule="auto"/>
              <w:jc w:val="center"/>
              <w:rPr>
                <w:rFonts w:hint="eastAsia"/>
                <w:szCs w:val="21"/>
                <w:lang w:val="en-US" w:eastAsia="zh-CN"/>
              </w:rPr>
            </w:pPr>
            <w:r>
              <w:rPr>
                <w:rFonts w:hint="eastAsia"/>
                <w:szCs w:val="21"/>
              </w:rPr>
              <w:t>3-4</w:t>
            </w:r>
            <w:r>
              <w:rPr>
                <w:rFonts w:hint="eastAsia"/>
                <w:szCs w:val="21"/>
                <w:lang w:val="en-US" w:eastAsia="zh-CN"/>
              </w:rPr>
              <w:t>-8</w:t>
            </w:r>
          </w:p>
          <w:p w14:paraId="497C7E2E">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满分3分）</w:t>
            </w:r>
          </w:p>
        </w:tc>
        <w:tc>
          <w:tcPr>
            <w:tcW w:w="14536" w:type="dxa"/>
            <w:gridSpan w:val="10"/>
            <w:shd w:val="clear" w:color="auto" w:fill="auto"/>
            <w:vAlign w:val="center"/>
          </w:tcPr>
          <w:p w14:paraId="1301CA25">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担任系、教研室、实验室主任情况</w:t>
            </w:r>
          </w:p>
          <w:p w14:paraId="4B9E1A09">
            <w:pPr>
              <w:adjustRightInd w:val="0"/>
              <w:snapToGrid w:val="0"/>
              <w:spacing w:line="276" w:lineRule="auto"/>
              <w:rPr>
                <w:rFonts w:hint="default"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b w:val="0"/>
                <w:bCs w:val="0"/>
                <w:color w:val="auto"/>
                <w:vertAlign w:val="baseline"/>
                <w:lang w:val="en-US" w:eastAsia="zh-CN"/>
              </w:rPr>
              <w:t>2024年1月任文法学院教育教研室主任至今，</w:t>
            </w:r>
            <w:r>
              <w:rPr>
                <w:rFonts w:hint="eastAsia"/>
                <w:color w:val="000000" w:themeColor="text1"/>
                <w:szCs w:val="21"/>
                <w:lang w:val="en-US" w:eastAsia="zh-CN"/>
                <w14:textFill>
                  <w14:solidFill>
                    <w14:schemeClr w14:val="tx1"/>
                  </w14:solidFill>
                </w14:textFill>
              </w:rPr>
              <w:t>计1.5分</w:t>
            </w:r>
            <w:r>
              <w:rPr>
                <w:rFonts w:hint="eastAsia"/>
                <w:color w:val="000000" w:themeColor="text1"/>
                <w:szCs w:val="21"/>
                <w14:textFill>
                  <w14:solidFill>
                    <w14:schemeClr w14:val="tx1"/>
                  </w14:solidFill>
                </w14:textFill>
              </w:rPr>
              <w:t>。</w:t>
            </w:r>
          </w:p>
        </w:tc>
        <w:tc>
          <w:tcPr>
            <w:tcW w:w="1200" w:type="dxa"/>
            <w:vAlign w:val="center"/>
          </w:tcPr>
          <w:p w14:paraId="5B13E1A4">
            <w:pPr>
              <w:adjustRightInd w:val="0"/>
              <w:snapToGrid w:val="0"/>
              <w:spacing w:line="276" w:lineRule="auto"/>
              <w:jc w:val="center"/>
              <w:rPr>
                <w:rFonts w:hint="default" w:eastAsia="宋体"/>
                <w:szCs w:val="21"/>
                <w:lang w:val="en-US" w:eastAsia="zh-CN"/>
              </w:rPr>
            </w:pPr>
            <w:r>
              <w:rPr>
                <w:rFonts w:hint="eastAsia"/>
                <w:szCs w:val="21"/>
                <w:lang w:val="en-US" w:eastAsia="zh-CN"/>
              </w:rPr>
              <w:t>1.5</w:t>
            </w:r>
          </w:p>
        </w:tc>
        <w:tc>
          <w:tcPr>
            <w:tcW w:w="1274" w:type="dxa"/>
            <w:vAlign w:val="center"/>
          </w:tcPr>
          <w:p w14:paraId="0CADC718">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1.5</w:t>
            </w:r>
          </w:p>
        </w:tc>
        <w:tc>
          <w:tcPr>
            <w:tcW w:w="2331" w:type="dxa"/>
            <w:vAlign w:val="center"/>
          </w:tcPr>
          <w:p w14:paraId="0EE7D1E7">
            <w:pPr>
              <w:adjustRightInd w:val="0"/>
              <w:snapToGrid w:val="0"/>
              <w:spacing w:line="276" w:lineRule="auto"/>
              <w:jc w:val="center"/>
              <w:rPr>
                <w:rFonts w:hint="eastAsia"/>
                <w:color w:val="A6A6A6" w:themeColor="background1" w:themeShade="A6"/>
                <w:szCs w:val="21"/>
                <w:lang w:val="en-US" w:eastAsia="zh-CN"/>
              </w:rPr>
            </w:pPr>
          </w:p>
        </w:tc>
      </w:tr>
      <w:tr w14:paraId="78D7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0DA511F">
            <w:pPr>
              <w:adjustRightInd w:val="0"/>
              <w:snapToGrid w:val="0"/>
              <w:spacing w:line="276" w:lineRule="auto"/>
              <w:jc w:val="center"/>
              <w:rPr>
                <w:b/>
                <w:szCs w:val="21"/>
              </w:rPr>
            </w:pPr>
          </w:p>
        </w:tc>
        <w:tc>
          <w:tcPr>
            <w:tcW w:w="1163" w:type="dxa"/>
            <w:vAlign w:val="center"/>
          </w:tcPr>
          <w:p w14:paraId="0F3283B4">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-9</w:t>
            </w:r>
          </w:p>
        </w:tc>
        <w:tc>
          <w:tcPr>
            <w:tcW w:w="14536" w:type="dxa"/>
            <w:gridSpan w:val="10"/>
            <w:vAlign w:val="center"/>
          </w:tcPr>
          <w:p w14:paraId="6E395D9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教材编写情况</w:t>
            </w:r>
          </w:p>
          <w:p w14:paraId="0EB53458">
            <w:pPr>
              <w:adjustRightInd w:val="0"/>
              <w:snapToGrid w:val="0"/>
              <w:spacing w:line="276" w:lineRule="auto"/>
              <w:rPr>
                <w:rFonts w:hint="eastAsia"/>
                <w:b w:val="0"/>
                <w:bCs w:val="0"/>
                <w:color w:val="auto"/>
                <w:vertAlign w:val="baseline"/>
                <w:lang w:eastAsia="zh-CN"/>
              </w:rPr>
            </w:pPr>
            <w:r>
              <w:rPr>
                <w:rFonts w:hint="eastAsia"/>
                <w:b w:val="0"/>
                <w:bCs w:val="0"/>
                <w:color w:val="auto"/>
                <w:vertAlign w:val="baseline"/>
                <w:lang w:eastAsia="zh-CN"/>
              </w:rPr>
              <w:t>著作及教材：</w:t>
            </w:r>
          </w:p>
          <w:p w14:paraId="6098E792">
            <w:pPr>
              <w:adjustRightInd w:val="0"/>
              <w:snapToGrid w:val="0"/>
              <w:spacing w:line="276" w:lineRule="auto"/>
              <w:rPr>
                <w:rFonts w:hint="eastAsia" w:eastAsia="宋体"/>
                <w:b w:val="0"/>
                <w:bCs w:val="0"/>
                <w:color w:val="FF0000"/>
                <w:szCs w:val="21"/>
                <w:lang w:val="en-US" w:eastAsia="zh-CN"/>
              </w:rPr>
            </w:pPr>
            <w:r>
              <w:rPr>
                <w:color w:val="000000" w:themeColor="text1"/>
                <w:szCs w:val="21"/>
                <w14:textFill>
                  <w14:solidFill>
                    <w14:schemeClr w14:val="tx1"/>
                  </w14:solidFill>
                </w14:textFill>
              </w:rPr>
              <w:t>[1]</w:t>
            </w:r>
            <w:r>
              <w:rPr>
                <w:rFonts w:hint="eastAsia"/>
                <w:color w:val="000000" w:themeColor="text1"/>
                <w:szCs w:val="21"/>
                <w:lang w:val="en-US" w:eastAsia="zh-CN"/>
                <w14:textFill>
                  <w14:solidFill>
                    <w14:schemeClr w14:val="tx1"/>
                  </w14:solidFill>
                </w14:textFill>
              </w:rPr>
              <w:t>主编：王雁，谢建罗，副主编：杜芬，李慈章，张莉，</w:t>
            </w:r>
            <w:r>
              <w:rPr>
                <w:rFonts w:hint="eastAsia"/>
                <w:b w:val="0"/>
                <w:bCs w:val="0"/>
                <w:color w:val="auto"/>
                <w:vertAlign w:val="baseline"/>
                <w:lang w:eastAsia="zh-CN"/>
              </w:rPr>
              <w:t>学前儿童卫生与保健，中央广播电视大学出版社（</w:t>
            </w:r>
            <w:r>
              <w:rPr>
                <w:rFonts w:hint="eastAsia"/>
                <w:b w:val="0"/>
                <w:bCs w:val="0"/>
                <w:color w:val="auto"/>
                <w:vertAlign w:val="baseline"/>
                <w:lang w:val="en-US" w:eastAsia="zh-CN"/>
              </w:rPr>
              <w:t>国家级</w:t>
            </w:r>
            <w:r>
              <w:rPr>
                <w:rFonts w:hint="eastAsia"/>
                <w:b w:val="0"/>
                <w:bCs w:val="0"/>
                <w:color w:val="auto"/>
                <w:vertAlign w:val="baseline"/>
                <w:lang w:eastAsia="zh-CN"/>
              </w:rPr>
              <w:t>），</w:t>
            </w:r>
            <w:r>
              <w:rPr>
                <w:rFonts w:hint="eastAsia"/>
                <w:b w:val="0"/>
                <w:bCs w:val="0"/>
                <w:color w:val="auto"/>
                <w:vertAlign w:val="baseline"/>
                <w:lang w:val="en-US" w:eastAsia="zh-CN"/>
              </w:rPr>
              <w:t>402千字</w:t>
            </w:r>
            <w:r>
              <w:rPr>
                <w:rFonts w:hint="eastAsia"/>
                <w:b w:val="0"/>
                <w:bCs w:val="0"/>
                <w:color w:val="auto"/>
                <w:vertAlign w:val="baseline"/>
                <w:lang w:eastAsia="zh-CN"/>
              </w:rPr>
              <w:t>，2014年月第1版，</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分</w:t>
            </w:r>
            <w:r>
              <w:rPr>
                <w:rFonts w:hint="eastAsia"/>
                <w:color w:val="000000" w:themeColor="text1"/>
                <w:szCs w:val="21"/>
                <w:lang w:eastAsia="zh-CN"/>
                <w14:textFill>
                  <w14:solidFill>
                    <w14:schemeClr w14:val="tx1"/>
                  </w14:solidFill>
                </w14:textFill>
              </w:rPr>
              <w:t>；</w:t>
            </w:r>
          </w:p>
        </w:tc>
        <w:tc>
          <w:tcPr>
            <w:tcW w:w="1200" w:type="dxa"/>
            <w:vAlign w:val="center"/>
          </w:tcPr>
          <w:p w14:paraId="04098A96">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2AB13C3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2</w:t>
            </w:r>
          </w:p>
        </w:tc>
        <w:tc>
          <w:tcPr>
            <w:tcW w:w="2331" w:type="dxa"/>
            <w:vAlign w:val="center"/>
          </w:tcPr>
          <w:p w14:paraId="2CD9768D">
            <w:pPr>
              <w:adjustRightInd w:val="0"/>
              <w:snapToGrid w:val="0"/>
              <w:spacing w:line="276" w:lineRule="auto"/>
              <w:jc w:val="center"/>
              <w:rPr>
                <w:rFonts w:hint="eastAsia"/>
                <w:color w:val="A6A6A6" w:themeColor="background1" w:themeShade="A6"/>
                <w:szCs w:val="21"/>
                <w:lang w:val="en-US" w:eastAsia="zh-CN"/>
              </w:rPr>
            </w:pPr>
          </w:p>
        </w:tc>
      </w:tr>
      <w:tr w14:paraId="5F47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646" w:type="dxa"/>
            <w:vMerge w:val="continue"/>
            <w:vAlign w:val="center"/>
          </w:tcPr>
          <w:p w14:paraId="61C18E46">
            <w:pPr>
              <w:adjustRightInd w:val="0"/>
              <w:snapToGrid w:val="0"/>
              <w:spacing w:line="276" w:lineRule="auto"/>
              <w:jc w:val="center"/>
              <w:rPr>
                <w:b/>
                <w:szCs w:val="21"/>
              </w:rPr>
            </w:pPr>
          </w:p>
        </w:tc>
        <w:tc>
          <w:tcPr>
            <w:tcW w:w="1163" w:type="dxa"/>
            <w:vAlign w:val="center"/>
          </w:tcPr>
          <w:p w14:paraId="5A4C7E15">
            <w:pPr>
              <w:adjustRightInd w:val="0"/>
              <w:snapToGrid w:val="0"/>
              <w:spacing w:line="276" w:lineRule="auto"/>
              <w:jc w:val="center"/>
              <w:rPr>
                <w:rFonts w:hint="eastAsia"/>
                <w:szCs w:val="21"/>
                <w:lang w:val="en-US" w:eastAsia="zh-CN"/>
              </w:rPr>
            </w:pPr>
            <w:r>
              <w:rPr>
                <w:rFonts w:hint="eastAsia"/>
                <w:szCs w:val="21"/>
                <w:lang w:val="en-US" w:eastAsia="zh-CN"/>
              </w:rPr>
              <w:t>3-5</w:t>
            </w:r>
          </w:p>
          <w:p w14:paraId="5E8F1590">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413B0A08">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教学成果奖情况</w:t>
            </w:r>
          </w:p>
          <w:p w14:paraId="05020C13">
            <w:pPr>
              <w:adjustRightInd w:val="0"/>
              <w:snapToGrid w:val="0"/>
              <w:spacing w:line="276" w:lineRule="auto"/>
              <w:rPr>
                <w:rFonts w:hint="default" w:ascii="Times New Roman" w:hAnsi="Times New Roman" w:cs="Times New Roman"/>
                <w:b w:val="0"/>
                <w:bCs w:val="0"/>
                <w:color w:val="auto"/>
                <w:vertAlign w:val="baseline"/>
                <w:lang w:val="en-US" w:eastAsia="zh-CN"/>
              </w:rPr>
            </w:pPr>
            <w:r>
              <w:rPr>
                <w:rFonts w:hint="eastAsia" w:ascii="Times New Roman" w:hAnsi="Times New Roman" w:cs="Times New Roman"/>
                <w:b w:val="0"/>
                <w:bCs w:val="0"/>
                <w:color w:val="auto"/>
                <w:vertAlign w:val="baseline"/>
                <w:lang w:val="en-US" w:eastAsia="zh-CN"/>
              </w:rPr>
              <w:t>1）2022年，成果”困境与出路：远程网上学习行为研究——以学前教育专业为例"获得第二届湖南省早期教育优秀论文及案例评选一等奖，个人，计分10分；</w:t>
            </w:r>
          </w:p>
          <w:p w14:paraId="5E1ED5E6">
            <w:pPr>
              <w:adjustRightInd w:val="0"/>
              <w:snapToGrid w:val="0"/>
              <w:spacing w:line="276" w:lineRule="auto"/>
              <w:rPr>
                <w:rFonts w:hint="eastAsia" w:ascii="Times New Roman" w:hAnsi="Times New Roman" w:cs="Times New Roman"/>
                <w:b w:val="0"/>
                <w:bCs w:val="0"/>
                <w:color w:val="auto"/>
                <w:vertAlign w:val="baseline"/>
                <w:lang w:val="en-US" w:eastAsia="zh-CN"/>
              </w:rPr>
            </w:pPr>
            <w:r>
              <w:rPr>
                <w:rFonts w:hint="eastAsia" w:ascii="Times New Roman" w:hAnsi="Times New Roman" w:cs="Times New Roman"/>
                <w:b w:val="0"/>
                <w:bCs w:val="0"/>
                <w:color w:val="auto"/>
                <w:vertAlign w:val="baseline"/>
                <w:lang w:val="en-US" w:eastAsia="zh-CN"/>
              </w:rPr>
              <w:t>2）</w:t>
            </w:r>
            <w:r>
              <w:rPr>
                <w:rFonts w:hint="default" w:ascii="Times New Roman" w:hAnsi="Times New Roman" w:cs="Times New Roman"/>
                <w:b w:val="0"/>
                <w:bCs w:val="0"/>
                <w:color w:val="auto"/>
                <w:vertAlign w:val="baseline"/>
                <w:lang w:val="en-US" w:eastAsia="zh-CN"/>
              </w:rPr>
              <w:t>2014年</w:t>
            </w:r>
            <w:r>
              <w:rPr>
                <w:rFonts w:hint="eastAsia" w:ascii="Times New Roman" w:hAnsi="Times New Roman" w:cs="Times New Roman"/>
                <w:b w:val="0"/>
                <w:bCs w:val="0"/>
                <w:color w:val="auto"/>
                <w:vertAlign w:val="baseline"/>
                <w:lang w:val="en-US" w:eastAsia="zh-CN"/>
              </w:rPr>
              <w:t>，成果</w:t>
            </w:r>
            <w:r>
              <w:rPr>
                <w:rFonts w:hint="default" w:ascii="Times New Roman" w:hAnsi="Times New Roman" w:cs="Times New Roman"/>
                <w:b w:val="0"/>
                <w:bCs w:val="0"/>
                <w:color w:val="auto"/>
                <w:vertAlign w:val="baseline"/>
                <w:lang w:val="en-US" w:eastAsia="zh-CN"/>
              </w:rPr>
              <w:t>“整合理念下开放教育网上教学资源有效性研究”荣获湖南省教学改革发展优秀成果奖一等奖</w:t>
            </w:r>
            <w:r>
              <w:rPr>
                <w:rFonts w:hint="eastAsia" w:ascii="Times New Roman" w:hAnsi="Times New Roman" w:cs="Times New Roman"/>
                <w:b w:val="0"/>
                <w:bCs w:val="0"/>
                <w:color w:val="auto"/>
                <w:vertAlign w:val="baseline"/>
                <w:lang w:val="en-US" w:eastAsia="zh-CN"/>
              </w:rPr>
              <w:t>，个人，计10分；</w:t>
            </w:r>
          </w:p>
          <w:p w14:paraId="743DF3DE">
            <w:pPr>
              <w:adjustRightInd w:val="0"/>
              <w:snapToGrid w:val="0"/>
              <w:spacing w:line="276" w:lineRule="auto"/>
              <w:rPr>
                <w:rFonts w:hint="eastAsia" w:ascii="Times New Roman" w:hAnsi="Times New Roman" w:cs="Times New Roman"/>
                <w:b w:val="0"/>
                <w:bCs w:val="0"/>
                <w:color w:val="auto"/>
                <w:vertAlign w:val="baseline"/>
                <w:lang w:val="en-US" w:eastAsia="zh-CN"/>
              </w:rPr>
            </w:pPr>
            <w:r>
              <w:rPr>
                <w:rFonts w:hint="eastAsia" w:ascii="Times New Roman" w:hAnsi="Times New Roman" w:cs="Times New Roman"/>
                <w:b w:val="0"/>
                <w:bCs w:val="0"/>
                <w:color w:val="auto"/>
                <w:vertAlign w:val="baseline"/>
                <w:lang w:val="en-US" w:eastAsia="zh-CN"/>
              </w:rPr>
              <w:t>3）</w:t>
            </w:r>
            <w:r>
              <w:rPr>
                <w:rFonts w:hint="default" w:ascii="Times New Roman" w:hAnsi="Times New Roman" w:cs="Times New Roman"/>
                <w:b w:val="0"/>
                <w:bCs w:val="0"/>
                <w:color w:val="auto"/>
                <w:vertAlign w:val="baseline"/>
                <w:lang w:val="en-US" w:eastAsia="zh-CN"/>
              </w:rPr>
              <w:t>2013</w:t>
            </w:r>
            <w:r>
              <w:rPr>
                <w:rFonts w:hint="eastAsia" w:ascii="Times New Roman" w:hAnsi="Times New Roman" w:cs="Times New Roman"/>
                <w:b w:val="0"/>
                <w:bCs w:val="0"/>
                <w:color w:val="auto"/>
                <w:vertAlign w:val="baseline"/>
                <w:lang w:val="en-US" w:eastAsia="zh-CN"/>
              </w:rPr>
              <w:t>年，成果</w:t>
            </w:r>
            <w:r>
              <w:rPr>
                <w:rFonts w:hint="default" w:ascii="Times New Roman" w:hAnsi="Times New Roman" w:cs="Times New Roman"/>
                <w:b w:val="0"/>
                <w:bCs w:val="0"/>
                <w:color w:val="auto"/>
                <w:vertAlign w:val="baseline"/>
                <w:lang w:val="en-US" w:eastAsia="zh-CN"/>
              </w:rPr>
              <w:t>“远程开放教育导师制实施现状与问题研究”荣获湖南省教学改革发展优秀成果奖一等奖</w:t>
            </w:r>
            <w:r>
              <w:rPr>
                <w:rFonts w:hint="eastAsia" w:ascii="Times New Roman" w:hAnsi="Times New Roman" w:cs="Times New Roman"/>
                <w:b w:val="0"/>
                <w:bCs w:val="0"/>
                <w:color w:val="auto"/>
                <w:vertAlign w:val="baseline"/>
                <w:lang w:val="en-US" w:eastAsia="zh-CN"/>
              </w:rPr>
              <w:t>，个人，计10分；</w:t>
            </w:r>
          </w:p>
          <w:p w14:paraId="26FEF44B">
            <w:pPr>
              <w:adjustRightInd w:val="0"/>
              <w:snapToGrid w:val="0"/>
              <w:spacing w:line="276" w:lineRule="auto"/>
              <w:rPr>
                <w:rFonts w:hint="eastAsia" w:ascii="Times New Roman" w:hAnsi="Times New Roman" w:cs="Times New Roman"/>
                <w:b w:val="0"/>
                <w:bCs w:val="0"/>
                <w:color w:val="auto"/>
                <w:vertAlign w:val="baseline"/>
                <w:lang w:val="en-US" w:eastAsia="zh-CN"/>
              </w:rPr>
            </w:pPr>
            <w:r>
              <w:rPr>
                <w:rFonts w:hint="eastAsia" w:ascii="Times New Roman" w:hAnsi="Times New Roman" w:cs="Times New Roman"/>
                <w:b w:val="0"/>
                <w:bCs w:val="0"/>
                <w:color w:val="auto"/>
                <w:vertAlign w:val="baseline"/>
                <w:lang w:val="en-US" w:eastAsia="zh-CN"/>
              </w:rPr>
              <w:t>4）</w:t>
            </w:r>
            <w:r>
              <w:rPr>
                <w:rFonts w:hint="default" w:ascii="Times New Roman" w:hAnsi="Times New Roman" w:cs="Times New Roman"/>
                <w:b w:val="0"/>
                <w:bCs w:val="0"/>
                <w:color w:val="auto"/>
                <w:vertAlign w:val="baseline"/>
                <w:lang w:val="en-US" w:eastAsia="zh-CN"/>
              </w:rPr>
              <w:t>2013年</w:t>
            </w:r>
            <w:r>
              <w:rPr>
                <w:rFonts w:hint="eastAsia" w:ascii="Times New Roman" w:hAnsi="Times New Roman" w:cs="Times New Roman"/>
                <w:b w:val="0"/>
                <w:bCs w:val="0"/>
                <w:color w:val="auto"/>
                <w:vertAlign w:val="baseline"/>
                <w:lang w:val="en-US" w:eastAsia="zh-CN"/>
              </w:rPr>
              <w:t>，成果</w:t>
            </w:r>
            <w:r>
              <w:rPr>
                <w:rFonts w:hint="default" w:ascii="Times New Roman" w:hAnsi="Times New Roman" w:cs="Times New Roman"/>
                <w:b w:val="0"/>
                <w:bCs w:val="0"/>
                <w:color w:val="auto"/>
                <w:vertAlign w:val="baseline"/>
                <w:lang w:val="en-US" w:eastAsia="zh-CN"/>
              </w:rPr>
              <w:t>“基于学生需求的形成性考核动态管理研究”荣获湖南省职业教育与成人教育优秀论文三等奖</w:t>
            </w:r>
            <w:r>
              <w:rPr>
                <w:rFonts w:hint="eastAsia" w:ascii="Times New Roman" w:hAnsi="Times New Roman" w:cs="Times New Roman"/>
                <w:b w:val="0"/>
                <w:bCs w:val="0"/>
                <w:color w:val="auto"/>
                <w:vertAlign w:val="baseline"/>
                <w:lang w:val="en-US" w:eastAsia="zh-CN"/>
              </w:rPr>
              <w:t>，个人，计3分；</w:t>
            </w:r>
          </w:p>
          <w:p w14:paraId="62BDAF58">
            <w:pPr>
              <w:adjustRightInd w:val="0"/>
              <w:snapToGrid w:val="0"/>
              <w:spacing w:line="276" w:lineRule="auto"/>
              <w:rPr>
                <w:rFonts w:hint="eastAsia" w:ascii="Times New Roman" w:hAnsi="Times New Roman" w:cs="Times New Roman"/>
                <w:b w:val="0"/>
                <w:bCs w:val="0"/>
                <w:color w:val="auto"/>
                <w:vertAlign w:val="baseline"/>
                <w:lang w:val="en-US" w:eastAsia="zh-CN"/>
              </w:rPr>
            </w:pPr>
            <w:r>
              <w:rPr>
                <w:rFonts w:hint="eastAsia" w:ascii="Times New Roman" w:hAnsi="Times New Roman" w:cs="Times New Roman"/>
                <w:b w:val="0"/>
                <w:bCs w:val="0"/>
                <w:color w:val="auto"/>
                <w:vertAlign w:val="baseline"/>
                <w:lang w:val="en-US" w:eastAsia="zh-CN"/>
              </w:rPr>
              <w:t>5）</w:t>
            </w:r>
            <w:r>
              <w:rPr>
                <w:rFonts w:hint="default" w:ascii="Times New Roman" w:hAnsi="Times New Roman" w:cs="Times New Roman"/>
                <w:b w:val="0"/>
                <w:bCs w:val="0"/>
                <w:color w:val="auto"/>
                <w:vertAlign w:val="baseline"/>
                <w:lang w:val="en-US" w:eastAsia="zh-CN"/>
              </w:rPr>
              <w:t>2013年</w:t>
            </w:r>
            <w:r>
              <w:rPr>
                <w:rFonts w:hint="eastAsia" w:ascii="Times New Roman" w:hAnsi="Times New Roman" w:cs="Times New Roman"/>
                <w:b w:val="0"/>
                <w:bCs w:val="0"/>
                <w:color w:val="auto"/>
                <w:vertAlign w:val="baseline"/>
                <w:lang w:val="en-US" w:eastAsia="zh-CN"/>
              </w:rPr>
              <w:t>，成果</w:t>
            </w:r>
            <w:r>
              <w:rPr>
                <w:rFonts w:hint="default" w:ascii="Times New Roman" w:hAnsi="Times New Roman" w:cs="Times New Roman"/>
                <w:b w:val="0"/>
                <w:bCs w:val="0"/>
                <w:color w:val="auto"/>
                <w:vertAlign w:val="baseline"/>
                <w:lang w:val="en-US" w:eastAsia="zh-CN"/>
              </w:rPr>
              <w:t>“基于空间教学的高职课程形成性考核策略探讨”荣获湖南省教育科学研究工作者协会优秀论文三等奖</w:t>
            </w:r>
            <w:r>
              <w:rPr>
                <w:rFonts w:hint="eastAsia" w:ascii="Times New Roman" w:hAnsi="Times New Roman" w:cs="Times New Roman"/>
                <w:b w:val="0"/>
                <w:bCs w:val="0"/>
                <w:color w:val="auto"/>
                <w:vertAlign w:val="baseline"/>
                <w:lang w:val="en-US" w:eastAsia="zh-CN"/>
              </w:rPr>
              <w:t>，个人，计3分；</w:t>
            </w:r>
          </w:p>
          <w:p w14:paraId="15F421F0">
            <w:pPr>
              <w:adjustRightInd w:val="0"/>
              <w:snapToGrid w:val="0"/>
              <w:spacing w:line="276" w:lineRule="auto"/>
              <w:rPr>
                <w:color w:val="000000" w:themeColor="text1"/>
                <w:szCs w:val="21"/>
                <w14:textFill>
                  <w14:solidFill>
                    <w14:schemeClr w14:val="tx1"/>
                  </w14:solidFill>
                </w14:textFill>
              </w:rPr>
            </w:pPr>
            <w:r>
              <w:rPr>
                <w:rFonts w:hint="eastAsia" w:ascii="Times New Roman" w:hAnsi="Times New Roman" w:cs="Times New Roman"/>
                <w:b w:val="0"/>
                <w:bCs w:val="0"/>
                <w:color w:val="auto"/>
                <w:vertAlign w:val="baseline"/>
                <w:lang w:val="en-US" w:eastAsia="zh-CN"/>
              </w:rPr>
              <w:t>6）</w:t>
            </w:r>
            <w:r>
              <w:rPr>
                <w:rFonts w:hint="default" w:ascii="Times New Roman" w:hAnsi="Times New Roman" w:cs="Times New Roman"/>
                <w:b w:val="0"/>
                <w:bCs w:val="0"/>
                <w:color w:val="auto"/>
                <w:vertAlign w:val="baseline"/>
                <w:lang w:val="en-US" w:eastAsia="zh-CN"/>
              </w:rPr>
              <w:t>2009年</w:t>
            </w:r>
            <w:r>
              <w:rPr>
                <w:rFonts w:hint="eastAsia" w:ascii="Times New Roman" w:hAnsi="Times New Roman" w:cs="Times New Roman"/>
                <w:b w:val="0"/>
                <w:bCs w:val="0"/>
                <w:color w:val="auto"/>
                <w:vertAlign w:val="baseline"/>
                <w:lang w:val="en-US" w:eastAsia="zh-CN"/>
              </w:rPr>
              <w:t>，成果</w:t>
            </w:r>
            <w:r>
              <w:rPr>
                <w:rFonts w:hint="default" w:ascii="Times New Roman" w:hAnsi="Times New Roman" w:cs="Times New Roman"/>
                <w:b w:val="0"/>
                <w:bCs w:val="0"/>
                <w:color w:val="auto"/>
                <w:vertAlign w:val="baseline"/>
                <w:lang w:val="en-US" w:eastAsia="zh-CN"/>
              </w:rPr>
              <w:t>“试论帝蒙斯创业教育课程设计理念”获得第二届中国素质教育教研成果奖一等奖</w:t>
            </w:r>
            <w:r>
              <w:rPr>
                <w:rFonts w:hint="eastAsia" w:ascii="Times New Roman" w:hAnsi="Times New Roman" w:cs="Times New Roman"/>
                <w:b w:val="0"/>
                <w:bCs w:val="0"/>
                <w:color w:val="auto"/>
                <w:vertAlign w:val="baseline"/>
                <w:lang w:val="en-US" w:eastAsia="zh-CN"/>
              </w:rPr>
              <w:t>，个人，计5分；</w:t>
            </w:r>
          </w:p>
        </w:tc>
        <w:tc>
          <w:tcPr>
            <w:tcW w:w="1200" w:type="dxa"/>
            <w:vAlign w:val="center"/>
          </w:tcPr>
          <w:p w14:paraId="366429EF">
            <w:pPr>
              <w:adjustRightInd w:val="0"/>
              <w:snapToGrid w:val="0"/>
              <w:spacing w:line="276" w:lineRule="auto"/>
              <w:jc w:val="center"/>
              <w:rPr>
                <w:rFonts w:hint="default" w:eastAsia="宋体"/>
                <w:szCs w:val="21"/>
                <w:lang w:val="en-US" w:eastAsia="zh-CN"/>
              </w:rPr>
            </w:pPr>
            <w:r>
              <w:rPr>
                <w:rFonts w:hint="eastAsia"/>
                <w:szCs w:val="21"/>
                <w:lang w:val="en-US" w:eastAsia="zh-CN"/>
              </w:rPr>
              <w:t>41</w:t>
            </w:r>
          </w:p>
        </w:tc>
        <w:tc>
          <w:tcPr>
            <w:tcW w:w="1274" w:type="dxa"/>
            <w:vAlign w:val="center"/>
          </w:tcPr>
          <w:p w14:paraId="62E132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58C3AB8">
            <w:pPr>
              <w:adjustRightInd w:val="0"/>
              <w:snapToGrid w:val="0"/>
              <w:spacing w:line="276" w:lineRule="auto"/>
              <w:jc w:val="center"/>
              <w:rPr>
                <w:rFonts w:hint="default" w:eastAsia="宋体"/>
                <w:color w:val="A6A6A6" w:themeColor="background1" w:themeShade="A6"/>
                <w:szCs w:val="21"/>
                <w:lang w:val="en-US" w:eastAsia="zh-CN"/>
              </w:rPr>
            </w:pPr>
          </w:p>
        </w:tc>
      </w:tr>
      <w:tr w14:paraId="7C03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F1D0953">
            <w:pPr>
              <w:adjustRightInd w:val="0"/>
              <w:snapToGrid w:val="0"/>
              <w:spacing w:line="276" w:lineRule="auto"/>
              <w:jc w:val="center"/>
              <w:rPr>
                <w:b/>
                <w:szCs w:val="21"/>
              </w:rPr>
            </w:pPr>
          </w:p>
        </w:tc>
        <w:tc>
          <w:tcPr>
            <w:tcW w:w="1163" w:type="dxa"/>
            <w:vMerge w:val="restart"/>
            <w:vAlign w:val="center"/>
          </w:tcPr>
          <w:p w14:paraId="419CB715">
            <w:pPr>
              <w:adjustRightInd w:val="0"/>
              <w:snapToGrid w:val="0"/>
              <w:spacing w:line="276" w:lineRule="auto"/>
              <w:jc w:val="center"/>
              <w:rPr>
                <w:rFonts w:hint="eastAsia"/>
                <w:szCs w:val="21"/>
                <w:lang w:val="en-US" w:eastAsia="zh-CN"/>
              </w:rPr>
            </w:pPr>
            <w:r>
              <w:rPr>
                <w:rFonts w:hint="eastAsia"/>
                <w:szCs w:val="21"/>
                <w:lang w:val="en-US" w:eastAsia="zh-CN"/>
              </w:rPr>
              <w:t>3-6</w:t>
            </w:r>
          </w:p>
          <w:p w14:paraId="159289D3">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1A6897C9">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3-6-1</w:t>
            </w:r>
            <w:r>
              <w:rPr>
                <w:rFonts w:hint="eastAsia" w:eastAsia="宋体"/>
                <w:color w:val="558ED5" w:themeColor="text2" w:themeTint="99"/>
                <w:szCs w:val="21"/>
                <w:lang w:val="en-US" w:eastAsia="zh-CN"/>
                <w14:textFill>
                  <w14:solidFill>
                    <w14:schemeClr w14:val="tx2">
                      <w14:lumMod w14:val="60000"/>
                      <w14:lumOff w14:val="40000"/>
                    </w14:schemeClr>
                  </w14:solidFill>
                </w14:textFill>
              </w:rPr>
              <w:t>指</w:t>
            </w:r>
            <w:r>
              <w:rPr>
                <w:rFonts w:hint="eastAsia" w:eastAsia="宋体"/>
                <w:color w:val="4F81BD" w:themeColor="accent1"/>
                <w:szCs w:val="21"/>
                <w:lang w:val="en-US" w:eastAsia="zh-CN"/>
                <w14:textFill>
                  <w14:solidFill>
                    <w14:schemeClr w14:val="accent1"/>
                  </w14:solidFill>
                </w14:textFill>
              </w:rPr>
              <w:t>导学生参加政府部门主办的竞赛等</w:t>
            </w:r>
          </w:p>
          <w:p w14:paraId="7320942E">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15CE25DF">
            <w:pPr>
              <w:adjustRightInd w:val="0"/>
              <w:snapToGrid w:val="0"/>
              <w:spacing w:line="276" w:lineRule="auto"/>
              <w:jc w:val="center"/>
              <w:rPr>
                <w:szCs w:val="21"/>
              </w:rPr>
            </w:pPr>
          </w:p>
        </w:tc>
        <w:tc>
          <w:tcPr>
            <w:tcW w:w="1274" w:type="dxa"/>
            <w:vAlign w:val="center"/>
          </w:tcPr>
          <w:p w14:paraId="3A706BB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6D2A0B3">
            <w:pPr>
              <w:adjustRightInd w:val="0"/>
              <w:snapToGrid w:val="0"/>
              <w:spacing w:line="276" w:lineRule="auto"/>
              <w:jc w:val="center"/>
              <w:rPr>
                <w:color w:val="A6A6A6" w:themeColor="background1" w:themeShade="A6"/>
                <w:szCs w:val="21"/>
              </w:rPr>
            </w:pPr>
          </w:p>
        </w:tc>
      </w:tr>
      <w:tr w14:paraId="363C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D18C73">
            <w:pPr>
              <w:adjustRightInd w:val="0"/>
              <w:snapToGrid w:val="0"/>
              <w:spacing w:line="276" w:lineRule="auto"/>
              <w:jc w:val="center"/>
              <w:rPr>
                <w:b/>
                <w:szCs w:val="21"/>
              </w:rPr>
            </w:pPr>
          </w:p>
        </w:tc>
        <w:tc>
          <w:tcPr>
            <w:tcW w:w="1163" w:type="dxa"/>
            <w:vMerge w:val="continue"/>
            <w:vAlign w:val="center"/>
          </w:tcPr>
          <w:p w14:paraId="0EC9BFDA">
            <w:pPr>
              <w:adjustRightInd w:val="0"/>
              <w:snapToGrid w:val="0"/>
              <w:spacing w:line="276" w:lineRule="auto"/>
              <w:jc w:val="center"/>
              <w:rPr>
                <w:szCs w:val="21"/>
              </w:rPr>
            </w:pPr>
          </w:p>
        </w:tc>
        <w:tc>
          <w:tcPr>
            <w:tcW w:w="14536" w:type="dxa"/>
            <w:gridSpan w:val="10"/>
            <w:vAlign w:val="center"/>
          </w:tcPr>
          <w:p w14:paraId="5A7E60C8">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3-6-2</w:t>
            </w:r>
            <w:r>
              <w:rPr>
                <w:rFonts w:hint="eastAsia" w:eastAsia="宋体"/>
                <w:color w:val="4F81BD" w:themeColor="accent1"/>
                <w:szCs w:val="21"/>
                <w:lang w:val="en-US" w:eastAsia="zh-CN"/>
                <w14:textFill>
                  <w14:solidFill>
                    <w14:schemeClr w14:val="accent1"/>
                  </w14:solidFill>
                </w14:textFill>
              </w:rPr>
              <w:t>指导学生参加全国开放大学举办的竞赛等</w:t>
            </w:r>
          </w:p>
          <w:p w14:paraId="2278B36C">
            <w:pPr>
              <w:adjustRightInd w:val="0"/>
              <w:snapToGrid w:val="0"/>
              <w:spacing w:line="276" w:lineRule="auto"/>
              <w:rPr>
                <w:color w:val="000000" w:themeColor="text1"/>
                <w:szCs w:val="21"/>
                <w14:textFill>
                  <w14:solidFill>
                    <w14:schemeClr w14:val="tx1"/>
                  </w14:solidFill>
                </w14:textFill>
              </w:rPr>
            </w:pPr>
            <w:r>
              <w:rPr>
                <w:rFonts w:hint="default" w:ascii="Times New Roman" w:hAnsi="Times New Roman" w:cs="Times New Roman"/>
                <w:b w:val="0"/>
                <w:bCs w:val="0"/>
                <w:color w:val="auto"/>
                <w:vertAlign w:val="baseline"/>
                <w:lang w:val="en-US" w:eastAsia="zh-CN"/>
              </w:rPr>
              <w:t>20</w:t>
            </w:r>
            <w:r>
              <w:rPr>
                <w:rFonts w:hint="eastAsia" w:ascii="Times New Roman" w:hAnsi="Times New Roman" w:cs="Times New Roman"/>
                <w:b w:val="0"/>
                <w:bCs w:val="0"/>
                <w:color w:val="auto"/>
                <w:vertAlign w:val="baseline"/>
                <w:lang w:val="en-US" w:eastAsia="zh-CN"/>
              </w:rPr>
              <w:t>24</w:t>
            </w:r>
            <w:r>
              <w:rPr>
                <w:rFonts w:hint="default" w:ascii="Times New Roman" w:hAnsi="Times New Roman" w:cs="Times New Roman"/>
                <w:b w:val="0"/>
                <w:bCs w:val="0"/>
                <w:color w:val="auto"/>
                <w:vertAlign w:val="baseline"/>
                <w:lang w:val="en-US" w:eastAsia="zh-CN"/>
              </w:rPr>
              <w:t>年</w:t>
            </w:r>
            <w:r>
              <w:rPr>
                <w:rFonts w:hint="eastAsia" w:ascii="Times New Roman" w:hAnsi="Times New Roman" w:cs="Times New Roman"/>
                <w:b w:val="0"/>
                <w:bCs w:val="0"/>
                <w:color w:val="auto"/>
                <w:vertAlign w:val="baseline"/>
                <w:lang w:val="en-US" w:eastAsia="zh-CN"/>
              </w:rPr>
              <w:t>指导怀化分校学生唐菊花参加湖南开放大学文法类专业本科学生优秀论文评比，获得一等奖，计1分。</w:t>
            </w:r>
          </w:p>
        </w:tc>
        <w:tc>
          <w:tcPr>
            <w:tcW w:w="1200" w:type="dxa"/>
            <w:vAlign w:val="center"/>
          </w:tcPr>
          <w:p w14:paraId="45C5967A">
            <w:pPr>
              <w:adjustRightInd w:val="0"/>
              <w:snapToGrid w:val="0"/>
              <w:spacing w:line="276" w:lineRule="auto"/>
              <w:jc w:val="center"/>
              <w:rPr>
                <w:rFonts w:hint="eastAsia" w:eastAsia="宋体"/>
                <w:szCs w:val="21"/>
                <w:lang w:val="en-US" w:eastAsia="zh-CN"/>
              </w:rPr>
            </w:pPr>
            <w:r>
              <w:rPr>
                <w:rFonts w:hint="eastAsia"/>
                <w:szCs w:val="21"/>
                <w:lang w:val="en-US" w:eastAsia="zh-CN"/>
              </w:rPr>
              <w:t>1</w:t>
            </w:r>
          </w:p>
        </w:tc>
        <w:tc>
          <w:tcPr>
            <w:tcW w:w="1274" w:type="dxa"/>
            <w:vAlign w:val="center"/>
          </w:tcPr>
          <w:p w14:paraId="4AF7D7B5">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3</w:t>
            </w:r>
          </w:p>
        </w:tc>
        <w:tc>
          <w:tcPr>
            <w:tcW w:w="2331" w:type="dxa"/>
            <w:vAlign w:val="center"/>
          </w:tcPr>
          <w:p w14:paraId="5FA834C6">
            <w:pPr>
              <w:adjustRightInd w:val="0"/>
              <w:snapToGrid w:val="0"/>
              <w:spacing w:line="276" w:lineRule="auto"/>
              <w:jc w:val="center"/>
              <w:rPr>
                <w:rFonts w:hint="eastAsia" w:eastAsia="宋体"/>
                <w:color w:val="A6A6A6" w:themeColor="background1" w:themeShade="A6"/>
                <w:szCs w:val="21"/>
                <w:lang w:eastAsia="zh-CN"/>
              </w:rPr>
            </w:pPr>
          </w:p>
        </w:tc>
      </w:tr>
      <w:tr w14:paraId="6439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2771B0F">
            <w:pPr>
              <w:adjustRightInd w:val="0"/>
              <w:snapToGrid w:val="0"/>
              <w:spacing w:line="276" w:lineRule="auto"/>
              <w:jc w:val="center"/>
              <w:rPr>
                <w:b/>
                <w:szCs w:val="21"/>
              </w:rPr>
            </w:pPr>
          </w:p>
        </w:tc>
        <w:tc>
          <w:tcPr>
            <w:tcW w:w="1163" w:type="dxa"/>
            <w:vMerge w:val="continue"/>
            <w:vAlign w:val="center"/>
          </w:tcPr>
          <w:p w14:paraId="2E2EFC13">
            <w:pPr>
              <w:adjustRightInd w:val="0"/>
              <w:snapToGrid w:val="0"/>
              <w:spacing w:line="276" w:lineRule="auto"/>
              <w:jc w:val="center"/>
              <w:rPr>
                <w:rFonts w:hint="eastAsia"/>
                <w:szCs w:val="21"/>
              </w:rPr>
            </w:pPr>
          </w:p>
        </w:tc>
        <w:tc>
          <w:tcPr>
            <w:tcW w:w="14536" w:type="dxa"/>
            <w:gridSpan w:val="10"/>
            <w:vAlign w:val="center"/>
          </w:tcPr>
          <w:p w14:paraId="638CE2FF">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3-6-3</w:t>
            </w:r>
            <w:r>
              <w:rPr>
                <w:rFonts w:hint="eastAsia" w:eastAsia="宋体"/>
                <w:color w:val="558ED5" w:themeColor="text2" w:themeTint="99"/>
                <w:szCs w:val="21"/>
                <w:lang w:val="en-US" w:eastAsia="zh-CN"/>
                <w14:textFill>
                  <w14:solidFill>
                    <w14:schemeClr w14:val="tx2">
                      <w14:lumMod w14:val="60000"/>
                      <w14:lumOff w14:val="40000"/>
                    </w14:schemeClr>
                  </w14:solidFill>
                </w14:textFill>
              </w:rPr>
              <w:t>指</w:t>
            </w:r>
            <w:r>
              <w:rPr>
                <w:rFonts w:hint="eastAsia" w:eastAsia="宋体"/>
                <w:color w:val="4F81BD" w:themeColor="accent1"/>
                <w:szCs w:val="21"/>
                <w:lang w:val="en-US" w:eastAsia="zh-CN"/>
                <w14:textFill>
                  <w14:solidFill>
                    <w14:schemeClr w14:val="accent1"/>
                  </w14:solidFill>
                </w14:textFill>
              </w:rPr>
              <w:t>导学生参加创新创业训练计划等项目</w:t>
            </w:r>
          </w:p>
          <w:p w14:paraId="25EF2669">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39227B63">
            <w:pPr>
              <w:adjustRightInd w:val="0"/>
              <w:snapToGrid w:val="0"/>
              <w:spacing w:line="276" w:lineRule="auto"/>
              <w:jc w:val="center"/>
              <w:rPr>
                <w:szCs w:val="21"/>
              </w:rPr>
            </w:pPr>
          </w:p>
        </w:tc>
        <w:tc>
          <w:tcPr>
            <w:tcW w:w="1274" w:type="dxa"/>
            <w:vAlign w:val="center"/>
          </w:tcPr>
          <w:p w14:paraId="7B87ECA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898656A">
            <w:pPr>
              <w:adjustRightInd w:val="0"/>
              <w:snapToGrid w:val="0"/>
              <w:spacing w:line="276" w:lineRule="auto"/>
              <w:jc w:val="center"/>
              <w:rPr>
                <w:rFonts w:hint="eastAsia"/>
                <w:color w:val="A6A6A6" w:themeColor="background1" w:themeShade="A6"/>
                <w:szCs w:val="21"/>
              </w:rPr>
            </w:pPr>
          </w:p>
        </w:tc>
      </w:tr>
      <w:tr w14:paraId="47A5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61F93F3">
            <w:pPr>
              <w:adjustRightInd w:val="0"/>
              <w:snapToGrid w:val="0"/>
              <w:spacing w:line="276" w:lineRule="auto"/>
              <w:jc w:val="center"/>
              <w:rPr>
                <w:b/>
                <w:szCs w:val="21"/>
              </w:rPr>
            </w:pPr>
          </w:p>
        </w:tc>
        <w:tc>
          <w:tcPr>
            <w:tcW w:w="1163" w:type="dxa"/>
            <w:vMerge w:val="continue"/>
            <w:vAlign w:val="center"/>
          </w:tcPr>
          <w:p w14:paraId="40D3FD72">
            <w:pPr>
              <w:adjustRightInd w:val="0"/>
              <w:snapToGrid w:val="0"/>
              <w:spacing w:line="276" w:lineRule="auto"/>
              <w:jc w:val="center"/>
              <w:rPr>
                <w:rFonts w:hint="eastAsia" w:eastAsia="宋体"/>
                <w:szCs w:val="21"/>
                <w:lang w:val="en-US" w:eastAsia="zh-CN"/>
              </w:rPr>
            </w:pPr>
          </w:p>
        </w:tc>
        <w:tc>
          <w:tcPr>
            <w:tcW w:w="14536" w:type="dxa"/>
            <w:gridSpan w:val="10"/>
            <w:vAlign w:val="center"/>
          </w:tcPr>
          <w:p w14:paraId="0E808C36">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w:t>
            </w:r>
            <w:r>
              <w:rPr>
                <w:rFonts w:hint="eastAsia" w:eastAsia="宋体"/>
                <w:color w:val="558ED5" w:themeColor="text2" w:themeTint="99"/>
                <w:szCs w:val="21"/>
                <w:lang w:val="en-US" w:eastAsia="zh-CN"/>
                <w14:textFill>
                  <w14:solidFill>
                    <w14:schemeClr w14:val="tx2">
                      <w14:lumMod w14:val="60000"/>
                      <w14:lumOff w14:val="40000"/>
                    </w14:schemeClr>
                  </w14:solidFill>
                </w14:textFill>
              </w:rPr>
              <w:t>4</w:t>
            </w:r>
            <w:r>
              <w:rPr>
                <w:rFonts w:hint="eastAsia" w:eastAsia="宋体"/>
                <w:color w:val="4F81BD" w:themeColor="accent1"/>
                <w:szCs w:val="21"/>
                <w:lang w:val="en-US" w:eastAsia="zh-CN"/>
                <w14:textFill>
                  <w14:solidFill>
                    <w14:schemeClr w14:val="accent1"/>
                  </w14:solidFill>
                </w14:textFill>
              </w:rPr>
              <w:t>体育学科指导学生参加比赛</w:t>
            </w:r>
          </w:p>
          <w:p w14:paraId="012DCCF1">
            <w:pPr>
              <w:adjustRightInd w:val="0"/>
              <w:snapToGrid w:val="0"/>
              <w:spacing w:line="276" w:lineRule="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67755DF1">
            <w:pPr>
              <w:adjustRightInd w:val="0"/>
              <w:snapToGrid w:val="0"/>
              <w:spacing w:line="276" w:lineRule="auto"/>
              <w:jc w:val="center"/>
              <w:rPr>
                <w:szCs w:val="21"/>
              </w:rPr>
            </w:pPr>
          </w:p>
        </w:tc>
        <w:tc>
          <w:tcPr>
            <w:tcW w:w="1274" w:type="dxa"/>
            <w:vAlign w:val="center"/>
          </w:tcPr>
          <w:p w14:paraId="28364C51">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CF71027">
            <w:pPr>
              <w:adjustRightInd w:val="0"/>
              <w:snapToGrid w:val="0"/>
              <w:spacing w:line="276" w:lineRule="auto"/>
              <w:jc w:val="center"/>
              <w:rPr>
                <w:color w:val="A6A6A6" w:themeColor="background1" w:themeShade="A6"/>
                <w:szCs w:val="21"/>
              </w:rPr>
            </w:pPr>
          </w:p>
        </w:tc>
      </w:tr>
      <w:tr w14:paraId="5A8A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8A3BA95">
            <w:pPr>
              <w:adjustRightInd w:val="0"/>
              <w:snapToGrid w:val="0"/>
              <w:spacing w:line="276" w:lineRule="auto"/>
              <w:jc w:val="center"/>
              <w:rPr>
                <w:b/>
                <w:szCs w:val="21"/>
              </w:rPr>
            </w:pPr>
          </w:p>
        </w:tc>
        <w:tc>
          <w:tcPr>
            <w:tcW w:w="1163" w:type="dxa"/>
            <w:vAlign w:val="center"/>
          </w:tcPr>
          <w:p w14:paraId="66F924DF">
            <w:pPr>
              <w:adjustRightInd w:val="0"/>
              <w:snapToGrid w:val="0"/>
              <w:spacing w:line="276" w:lineRule="auto"/>
              <w:jc w:val="center"/>
              <w:rPr>
                <w:szCs w:val="21"/>
              </w:rPr>
            </w:pPr>
            <w:r>
              <w:rPr>
                <w:rFonts w:hint="eastAsia"/>
                <w:szCs w:val="21"/>
              </w:rPr>
              <w:t>3-7</w:t>
            </w:r>
          </w:p>
        </w:tc>
        <w:tc>
          <w:tcPr>
            <w:tcW w:w="14536" w:type="dxa"/>
            <w:gridSpan w:val="10"/>
            <w:vAlign w:val="center"/>
          </w:tcPr>
          <w:p w14:paraId="4E9A9FA1">
            <w:pPr>
              <w:adjustRightInd w:val="0"/>
              <w:snapToGrid w:val="0"/>
              <w:spacing w:line="276" w:lineRule="auto"/>
              <w:rPr>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教案由专家现场评审，此项不需自评。</w:t>
            </w:r>
          </w:p>
        </w:tc>
        <w:tc>
          <w:tcPr>
            <w:tcW w:w="1200" w:type="dxa"/>
            <w:vAlign w:val="center"/>
          </w:tcPr>
          <w:p w14:paraId="47AE67E0">
            <w:pPr>
              <w:adjustRightInd w:val="0"/>
              <w:snapToGrid w:val="0"/>
              <w:spacing w:line="276" w:lineRule="auto"/>
              <w:jc w:val="center"/>
              <w:rPr>
                <w:szCs w:val="21"/>
              </w:rPr>
            </w:pPr>
            <w:r>
              <w:rPr>
                <w:rFonts w:hint="eastAsia"/>
                <w:szCs w:val="21"/>
              </w:rPr>
              <w:t>-</w:t>
            </w:r>
          </w:p>
        </w:tc>
        <w:tc>
          <w:tcPr>
            <w:tcW w:w="1274" w:type="dxa"/>
            <w:vAlign w:val="center"/>
          </w:tcPr>
          <w:p w14:paraId="25411A8F">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73D7ED06">
            <w:pPr>
              <w:adjustRightInd w:val="0"/>
              <w:snapToGrid w:val="0"/>
              <w:spacing w:line="276" w:lineRule="auto"/>
              <w:jc w:val="center"/>
              <w:rPr>
                <w:color w:val="A6A6A6" w:themeColor="background1" w:themeShade="A6"/>
                <w:szCs w:val="21"/>
              </w:rPr>
            </w:pPr>
            <w:r>
              <w:rPr>
                <w:rFonts w:hint="eastAsia"/>
                <w:color w:val="A6A6A6" w:themeColor="background1" w:themeShade="A6"/>
                <w:szCs w:val="21"/>
              </w:rPr>
              <w:t>-</w:t>
            </w:r>
          </w:p>
        </w:tc>
      </w:tr>
      <w:tr w14:paraId="00F4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44C2615B">
            <w:pPr>
              <w:adjustRightInd w:val="0"/>
              <w:snapToGrid w:val="0"/>
              <w:spacing w:line="276" w:lineRule="auto"/>
              <w:jc w:val="center"/>
              <w:rPr>
                <w:b/>
                <w:szCs w:val="21"/>
              </w:rPr>
            </w:pPr>
            <w:r>
              <w:rPr>
                <w:rFonts w:hint="eastAsia"/>
                <w:b/>
                <w:szCs w:val="21"/>
              </w:rPr>
              <w:t>4.科研成果及业绩</w:t>
            </w:r>
          </w:p>
        </w:tc>
        <w:tc>
          <w:tcPr>
            <w:tcW w:w="1163" w:type="dxa"/>
            <w:vAlign w:val="center"/>
          </w:tcPr>
          <w:p w14:paraId="62D5468F">
            <w:pPr>
              <w:adjustRightInd w:val="0"/>
              <w:snapToGrid w:val="0"/>
              <w:spacing w:line="276" w:lineRule="auto"/>
              <w:jc w:val="center"/>
              <w:rPr>
                <w:rFonts w:hint="eastAsia"/>
                <w:szCs w:val="21"/>
              </w:rPr>
            </w:pPr>
            <w:r>
              <w:rPr>
                <w:rFonts w:hint="eastAsia"/>
                <w:szCs w:val="21"/>
              </w:rPr>
              <w:t>4-1</w:t>
            </w:r>
          </w:p>
          <w:p w14:paraId="33A03636">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1C657129">
            <w:pPr>
              <w:adjustRightInd w:val="0"/>
              <w:snapToGrid w:val="0"/>
              <w:spacing w:line="276" w:lineRule="auto"/>
              <w:rPr>
                <w:color w:val="auto"/>
                <w:szCs w:val="21"/>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学术期刊论文</w:t>
            </w:r>
            <w:r>
              <w:rPr>
                <w:color w:val="558ED5" w:themeColor="text2" w:themeTint="99"/>
                <w:szCs w:val="21"/>
                <w14:textFill>
                  <w14:solidFill>
                    <w14:schemeClr w14:val="tx2">
                      <w14:lumMod w14:val="60000"/>
                      <w14:lumOff w14:val="40000"/>
                    </w14:schemeClr>
                  </w14:solidFill>
                </w14:textFill>
              </w:rPr>
              <w:t>（</w:t>
            </w:r>
            <w:r>
              <w:rPr>
                <w:rFonts w:hint="eastAsia"/>
                <w:color w:val="auto"/>
                <w:szCs w:val="21"/>
              </w:rPr>
              <w:t>请按量化计分细则论文分类填写）：</w:t>
            </w:r>
          </w:p>
          <w:p w14:paraId="34ADEC3A">
            <w:p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[1]李慈章，尹文芬.Interactive online learning method for students based on artificial intelligence</w:t>
            </w:r>
            <w:r>
              <w:rPr>
                <w:color w:val="000000" w:themeColor="text1"/>
                <w:szCs w:val="21"/>
                <w14:textFill>
                  <w14:solidFill>
                    <w14:schemeClr w14:val="tx1"/>
                  </w14:solidFill>
                </w14:textFill>
              </w:rPr>
              <w:t>[J].</w:t>
            </w:r>
            <w:r>
              <w:rPr>
                <w:rFonts w:hint="eastAsia"/>
                <w:color w:val="000000" w:themeColor="text1"/>
                <w:szCs w:val="21"/>
                <w14:textFill>
                  <w14:solidFill>
                    <w14:schemeClr w14:val="tx1"/>
                  </w14:solidFill>
                </w14:textFill>
              </w:rPr>
              <w:t>Discover Artificial Intelligence，2025年8月，EI</w:t>
            </w:r>
            <w:r>
              <w:rPr>
                <w:rFonts w:hint="eastAsia"/>
                <w:color w:val="000000" w:themeColor="text1"/>
                <w:szCs w:val="21"/>
                <w:lang w:val="en-US" w:eastAsia="zh-CN"/>
                <w14:textFill>
                  <w14:solidFill>
                    <w14:schemeClr w14:val="tx1"/>
                  </w14:solidFill>
                </w14:textFill>
              </w:rPr>
              <w:t>检索</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计35分；</w:t>
            </w:r>
          </w:p>
          <w:p w14:paraId="53416954">
            <w:p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[2]李慈章，廖世健.基于高校人才培养需求的形成性考核动态管理研究[J].中国人才（北大中文核心），2014年第</w:t>
            </w:r>
            <w:r>
              <w:rPr>
                <w:rFonts w:hint="eastAsia"/>
                <w:color w:val="000000" w:themeColor="text1"/>
                <w:szCs w:val="21"/>
                <w:lang w:val="en-US" w:eastAsia="zh-CN"/>
                <w14:textFill>
                  <w14:solidFill>
                    <w14:schemeClr w14:val="tx1"/>
                  </w14:solidFill>
                </w14:textFill>
              </w:rPr>
              <w:t>14</w:t>
            </w:r>
            <w:r>
              <w:rPr>
                <w:rFonts w:hint="eastAsia"/>
                <w:color w:val="000000" w:themeColor="text1"/>
                <w:szCs w:val="21"/>
                <w14:textFill>
                  <w14:solidFill>
                    <w14:schemeClr w14:val="tx1"/>
                  </w14:solidFill>
                </w14:textFill>
              </w:rPr>
              <w:t>期；</w:t>
            </w:r>
            <w:r>
              <w:rPr>
                <w:rFonts w:hint="eastAsia"/>
                <w:color w:val="000000" w:themeColor="text1"/>
                <w:szCs w:val="21"/>
                <w:lang w:val="en-US" w:eastAsia="zh-CN"/>
                <w14:textFill>
                  <w14:solidFill>
                    <w14:schemeClr w14:val="tx1"/>
                  </w14:solidFill>
                </w14:textFill>
              </w:rPr>
              <w:t>计28分；</w:t>
            </w:r>
          </w:p>
          <w:p w14:paraId="0FD49450">
            <w:p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3</w:t>
            </w:r>
            <w:r>
              <w:rPr>
                <w:rFonts w:hint="eastAsia"/>
                <w:color w:val="000000" w:themeColor="text1"/>
                <w:szCs w:val="21"/>
                <w14:textFill>
                  <w14:solidFill>
                    <w14:schemeClr w14:val="tx1"/>
                  </w14:solidFill>
                </w14:textFill>
              </w:rPr>
              <w:t>]李慈章.开放大学背景下远程在线教育教学质量存在的问题及对策研究[J].产业与科技论坛,2022,21(24):182-184.</w:t>
            </w:r>
            <w:r>
              <w:rPr>
                <w:rFonts w:hint="eastAsia"/>
                <w:color w:val="000000" w:themeColor="text1"/>
                <w:szCs w:val="21"/>
                <w:lang w:val="en-US" w:eastAsia="zh-CN"/>
                <w14:textFill>
                  <w14:solidFill>
                    <w14:schemeClr w14:val="tx1"/>
                  </w14:solidFill>
                </w14:textFill>
              </w:rPr>
              <w:t>计5分；</w:t>
            </w:r>
          </w:p>
          <w:p w14:paraId="05EDD1B0">
            <w:p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4</w:t>
            </w:r>
            <w:r>
              <w:rPr>
                <w:rFonts w:hint="eastAsia"/>
                <w:color w:val="000000" w:themeColor="text1"/>
                <w:szCs w:val="21"/>
                <w14:textFill>
                  <w14:solidFill>
                    <w14:schemeClr w14:val="tx1"/>
                  </w14:solidFill>
                </w14:textFill>
              </w:rPr>
              <w:t>]李慈章.网络化环境下的高职课程形成性考核保障机制微探[J].山西煤炭管理干部学院学报,2014,27(04):100-102.</w:t>
            </w:r>
            <w:r>
              <w:rPr>
                <w:rFonts w:hint="eastAsia"/>
                <w:color w:val="000000" w:themeColor="text1"/>
                <w:szCs w:val="21"/>
                <w:lang w:val="en-US" w:eastAsia="zh-CN"/>
                <w14:textFill>
                  <w14:solidFill>
                    <w14:schemeClr w14:val="tx1"/>
                  </w14:solidFill>
                </w14:textFill>
              </w:rPr>
              <w:t>计5分；</w:t>
            </w:r>
          </w:p>
          <w:p w14:paraId="5A5D10A6">
            <w:p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]李慈章.整合理念下开放教育网上教学资源有效性研究[J].长沙铁道学院学报(社会科学版),2014,15(04):145-146</w:t>
            </w:r>
            <w:r>
              <w:rPr>
                <w:rFonts w:hint="eastAsia"/>
                <w:color w:val="000000" w:themeColor="text1"/>
                <w:szCs w:val="21"/>
                <w:lang w:val="en-US" w:eastAsia="zh-CN"/>
                <w14:textFill>
                  <w14:solidFill>
                    <w14:schemeClr w14:val="tx1"/>
                  </w14:solidFill>
                </w14:textFill>
              </w:rPr>
              <w:t>.计5分</w:t>
            </w:r>
            <w:r>
              <w:rPr>
                <w:rFonts w:hint="eastAsia"/>
                <w:color w:val="000000" w:themeColor="text1"/>
                <w:szCs w:val="21"/>
                <w14:textFill>
                  <w14:solidFill>
                    <w14:schemeClr w14:val="tx1"/>
                  </w14:solidFill>
                </w14:textFill>
              </w:rPr>
              <w:t>.</w:t>
            </w:r>
          </w:p>
          <w:p w14:paraId="7ACA8189">
            <w:p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6</w:t>
            </w:r>
            <w:r>
              <w:rPr>
                <w:rFonts w:hint="eastAsia"/>
                <w:color w:val="000000" w:themeColor="text1"/>
                <w:szCs w:val="21"/>
                <w14:textFill>
                  <w14:solidFill>
                    <w14:schemeClr w14:val="tx1"/>
                  </w14:solidFill>
                </w14:textFill>
              </w:rPr>
              <w:t>]李慈章.基于空间教学的高职课程形成性考核策略探讨[J].济南职业学院学报,2013,(06):11-14</w:t>
            </w:r>
            <w:r>
              <w:rPr>
                <w:rFonts w:hint="eastAsia"/>
                <w:color w:val="000000" w:themeColor="text1"/>
                <w:szCs w:val="21"/>
                <w:lang w:val="en-US" w:eastAsia="zh-CN"/>
                <w14:textFill>
                  <w14:solidFill>
                    <w14:schemeClr w14:val="tx1"/>
                  </w14:solidFill>
                </w14:textFill>
              </w:rPr>
              <w:t>计5分</w:t>
            </w:r>
            <w:r>
              <w:rPr>
                <w:rFonts w:hint="eastAsia"/>
                <w:color w:val="000000" w:themeColor="text1"/>
                <w:szCs w:val="21"/>
                <w14:textFill>
                  <w14:solidFill>
                    <w14:schemeClr w14:val="tx1"/>
                  </w14:solidFill>
                </w14:textFill>
              </w:rPr>
              <w:t>.</w:t>
            </w:r>
          </w:p>
          <w:p w14:paraId="7CFA55A5">
            <w:p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7</w:t>
            </w:r>
            <w:r>
              <w:rPr>
                <w:rFonts w:hint="eastAsia"/>
                <w:color w:val="000000" w:themeColor="text1"/>
                <w:szCs w:val="21"/>
                <w14:textFill>
                  <w14:solidFill>
                    <w14:schemeClr w14:val="tx1"/>
                  </w14:solidFill>
                </w14:textFill>
              </w:rPr>
              <w:t>]李慈章.高职课程形成性考核动态管理模式的研究与构建[J].长沙铁道学院学报(社会科学版),2013,14(03):269-270.</w:t>
            </w:r>
            <w:r>
              <w:rPr>
                <w:rFonts w:hint="eastAsia"/>
                <w:color w:val="000000" w:themeColor="text1"/>
                <w:szCs w:val="21"/>
                <w:lang w:val="en-US" w:eastAsia="zh-CN"/>
                <w14:textFill>
                  <w14:solidFill>
                    <w14:schemeClr w14:val="tx1"/>
                  </w14:solidFill>
                </w14:textFill>
              </w:rPr>
              <w:t>计5分；</w:t>
            </w:r>
          </w:p>
          <w:p w14:paraId="6B7758B6">
            <w:p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8</w:t>
            </w:r>
            <w:r>
              <w:rPr>
                <w:rFonts w:hint="eastAsia"/>
                <w:color w:val="000000" w:themeColor="text1"/>
                <w:szCs w:val="21"/>
                <w14:textFill>
                  <w14:solidFill>
                    <w14:schemeClr w14:val="tx1"/>
                  </w14:solidFill>
                </w14:textFill>
              </w:rPr>
              <w:t>]李慈章.实然与应然:开放教育网上教学有效性策略研究[J].湖北广播电视大学学报,2013,33(09):9-10.</w:t>
            </w:r>
            <w:r>
              <w:rPr>
                <w:rFonts w:hint="eastAsia"/>
                <w:color w:val="000000" w:themeColor="text1"/>
                <w:szCs w:val="21"/>
                <w:lang w:val="en-US" w:eastAsia="zh-CN"/>
                <w14:textFill>
                  <w14:solidFill>
                    <w14:schemeClr w14:val="tx1"/>
                  </w14:solidFill>
                </w14:textFill>
              </w:rPr>
              <w:t>计5分；</w:t>
            </w:r>
          </w:p>
          <w:p w14:paraId="3384A65E">
            <w:p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[9]李慈章.网络化环境下中职学生自主学习能力培养保障机制研究[J].江西电力职业技术学院学报,2020,33(02):124-125.</w:t>
            </w:r>
          </w:p>
          <w:p w14:paraId="141FEFAF">
            <w:p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[10]李慈章.网络环境下中职学生自主学习能力培养途径探析[J].福建教育学院学报,2016,17(07):75-78.</w:t>
            </w:r>
          </w:p>
          <w:p w14:paraId="03F7CE8B">
            <w:p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[11]李慈章.浅议蒂蒙斯创业教育之教学理念[J].湖北广播电视大学学报,2014,34(12):127+98.</w:t>
            </w:r>
          </w:p>
          <w:p w14:paraId="4C45A37A">
            <w:p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p>
        </w:tc>
        <w:tc>
          <w:tcPr>
            <w:tcW w:w="1200" w:type="dxa"/>
            <w:vAlign w:val="center"/>
          </w:tcPr>
          <w:p w14:paraId="4BD3B064">
            <w:pPr>
              <w:adjustRightInd w:val="0"/>
              <w:snapToGrid w:val="0"/>
              <w:spacing w:line="276" w:lineRule="auto"/>
              <w:jc w:val="center"/>
              <w:rPr>
                <w:rFonts w:hint="default" w:eastAsia="宋体"/>
                <w:szCs w:val="21"/>
                <w:lang w:val="en-US" w:eastAsia="zh-CN"/>
              </w:rPr>
            </w:pPr>
            <w:r>
              <w:rPr>
                <w:rFonts w:hint="eastAsia"/>
                <w:szCs w:val="21"/>
                <w:lang w:val="en-US" w:eastAsia="zh-CN"/>
              </w:rPr>
              <w:t>93</w:t>
            </w:r>
          </w:p>
        </w:tc>
        <w:tc>
          <w:tcPr>
            <w:tcW w:w="1274" w:type="dxa"/>
            <w:vAlign w:val="center"/>
          </w:tcPr>
          <w:p w14:paraId="374D219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93</w:t>
            </w:r>
          </w:p>
        </w:tc>
        <w:tc>
          <w:tcPr>
            <w:tcW w:w="2331" w:type="dxa"/>
            <w:vAlign w:val="center"/>
          </w:tcPr>
          <w:p w14:paraId="42142896">
            <w:pPr>
              <w:adjustRightInd w:val="0"/>
              <w:snapToGrid w:val="0"/>
              <w:spacing w:line="276" w:lineRule="auto"/>
              <w:jc w:val="center"/>
              <w:rPr>
                <w:rFonts w:hint="default" w:eastAsia="宋体"/>
                <w:color w:val="A6A6A6" w:themeColor="background1" w:themeShade="A6"/>
                <w:szCs w:val="21"/>
                <w:lang w:val="en-US" w:eastAsia="zh-CN"/>
              </w:rPr>
            </w:pPr>
          </w:p>
        </w:tc>
      </w:tr>
      <w:tr w14:paraId="007A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95A84AA">
            <w:pPr>
              <w:adjustRightInd w:val="0"/>
              <w:snapToGrid w:val="0"/>
              <w:spacing w:line="276" w:lineRule="auto"/>
              <w:jc w:val="center"/>
              <w:rPr>
                <w:b/>
                <w:szCs w:val="21"/>
              </w:rPr>
            </w:pPr>
          </w:p>
        </w:tc>
        <w:tc>
          <w:tcPr>
            <w:tcW w:w="1163" w:type="dxa"/>
            <w:vAlign w:val="center"/>
          </w:tcPr>
          <w:p w14:paraId="501AB396">
            <w:pPr>
              <w:adjustRightInd w:val="0"/>
              <w:snapToGrid w:val="0"/>
              <w:spacing w:line="276" w:lineRule="auto"/>
              <w:jc w:val="center"/>
              <w:rPr>
                <w:szCs w:val="21"/>
              </w:rPr>
            </w:pPr>
            <w:r>
              <w:rPr>
                <w:rFonts w:hint="eastAsia"/>
                <w:szCs w:val="21"/>
              </w:rPr>
              <w:t>4-2</w:t>
            </w:r>
          </w:p>
        </w:tc>
        <w:tc>
          <w:tcPr>
            <w:tcW w:w="14536" w:type="dxa"/>
            <w:gridSpan w:val="10"/>
            <w:vAlign w:val="center"/>
          </w:tcPr>
          <w:p w14:paraId="4E9EE915">
            <w:pPr>
              <w:adjustRightInd w:val="0"/>
              <w:snapToGrid w:val="0"/>
              <w:spacing w:line="276" w:lineRule="auto"/>
              <w:rPr>
                <w:rFonts w:hint="default" w:eastAsia="宋体"/>
                <w:color w:val="auto"/>
                <w:szCs w:val="21"/>
                <w:lang w:val="en-US" w:eastAsia="zh-CN"/>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4-2-1学术著作</w:t>
            </w:r>
            <w:r>
              <w:rPr>
                <w:rFonts w:hint="eastAsia" w:eastAsia="宋体"/>
                <w:color w:val="auto"/>
                <w:szCs w:val="21"/>
                <w:lang w:val="en-US" w:eastAsia="zh-CN"/>
              </w:rPr>
              <w:t>（学术专著、编著和译著）：</w:t>
            </w:r>
          </w:p>
        </w:tc>
        <w:tc>
          <w:tcPr>
            <w:tcW w:w="1200" w:type="dxa"/>
            <w:vAlign w:val="center"/>
          </w:tcPr>
          <w:p w14:paraId="4E400331">
            <w:pPr>
              <w:adjustRightInd w:val="0"/>
              <w:snapToGrid w:val="0"/>
              <w:spacing w:line="276" w:lineRule="auto"/>
              <w:jc w:val="center"/>
              <w:rPr>
                <w:rFonts w:hint="default" w:eastAsia="宋体"/>
                <w:szCs w:val="21"/>
                <w:lang w:val="en-US" w:eastAsia="zh-CN"/>
              </w:rPr>
            </w:pPr>
          </w:p>
        </w:tc>
        <w:tc>
          <w:tcPr>
            <w:tcW w:w="1274" w:type="dxa"/>
            <w:vAlign w:val="center"/>
          </w:tcPr>
          <w:p w14:paraId="5A2B9D2B">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957C108">
            <w:pPr>
              <w:adjustRightInd w:val="0"/>
              <w:snapToGrid w:val="0"/>
              <w:spacing w:line="276" w:lineRule="auto"/>
              <w:jc w:val="center"/>
              <w:rPr>
                <w:rFonts w:hint="eastAsia" w:eastAsia="宋体"/>
                <w:color w:val="A6A6A6" w:themeColor="background1" w:themeShade="A6"/>
                <w:szCs w:val="21"/>
                <w:lang w:eastAsia="zh-CN"/>
              </w:rPr>
            </w:pPr>
          </w:p>
        </w:tc>
      </w:tr>
      <w:tr w14:paraId="1B3F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B5C8A4B">
            <w:pPr>
              <w:adjustRightInd w:val="0"/>
              <w:snapToGrid w:val="0"/>
              <w:spacing w:line="276" w:lineRule="auto"/>
              <w:jc w:val="center"/>
              <w:rPr>
                <w:b/>
                <w:szCs w:val="21"/>
              </w:rPr>
            </w:pPr>
          </w:p>
        </w:tc>
        <w:tc>
          <w:tcPr>
            <w:tcW w:w="1163" w:type="dxa"/>
            <w:vMerge w:val="restart"/>
            <w:vAlign w:val="center"/>
          </w:tcPr>
          <w:p w14:paraId="3ECA733F">
            <w:pPr>
              <w:adjustRightInd w:val="0"/>
              <w:snapToGrid w:val="0"/>
              <w:spacing w:line="276" w:lineRule="auto"/>
              <w:jc w:val="center"/>
              <w:rPr>
                <w:rFonts w:hint="eastAsia"/>
                <w:szCs w:val="21"/>
              </w:rPr>
            </w:pPr>
            <w:r>
              <w:rPr>
                <w:rFonts w:hint="eastAsia"/>
                <w:szCs w:val="21"/>
              </w:rPr>
              <w:t>4-3</w:t>
            </w:r>
          </w:p>
          <w:p w14:paraId="0C3F595A">
            <w:pPr>
              <w:adjustRightInd w:val="0"/>
              <w:snapToGrid w:val="0"/>
              <w:spacing w:line="276" w:lineRule="auto"/>
              <w:jc w:val="center"/>
              <w:rPr>
                <w:szCs w:val="21"/>
              </w:rPr>
            </w:pPr>
            <w:r>
              <w:rPr>
                <w:rFonts w:hint="eastAsia"/>
                <w:color w:val="auto"/>
                <w:sz w:val="16"/>
                <w:szCs w:val="16"/>
                <w:lang w:val="en-US" w:eastAsia="zh-CN"/>
              </w:rPr>
              <w:t>（注意计分封顶）</w:t>
            </w:r>
          </w:p>
        </w:tc>
        <w:tc>
          <w:tcPr>
            <w:tcW w:w="14536" w:type="dxa"/>
            <w:gridSpan w:val="10"/>
            <w:vAlign w:val="center"/>
          </w:tcPr>
          <w:p w14:paraId="694ECFAD">
            <w:pPr>
              <w:adjustRightInd w:val="0"/>
              <w:snapToGrid w:val="0"/>
              <w:spacing w:line="276" w:lineRule="auto"/>
              <w:rPr>
                <w:color w:val="auto"/>
                <w:szCs w:val="21"/>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4-3-1原创作品、产品</w:t>
            </w:r>
          </w:p>
        </w:tc>
        <w:tc>
          <w:tcPr>
            <w:tcW w:w="1200" w:type="dxa"/>
            <w:vAlign w:val="center"/>
          </w:tcPr>
          <w:p w14:paraId="46AE610D">
            <w:pPr>
              <w:adjustRightInd w:val="0"/>
              <w:snapToGrid w:val="0"/>
              <w:spacing w:line="276" w:lineRule="auto"/>
              <w:jc w:val="center"/>
              <w:rPr>
                <w:szCs w:val="21"/>
              </w:rPr>
            </w:pPr>
          </w:p>
        </w:tc>
        <w:tc>
          <w:tcPr>
            <w:tcW w:w="1274" w:type="dxa"/>
            <w:vMerge w:val="restart"/>
            <w:vAlign w:val="center"/>
          </w:tcPr>
          <w:p w14:paraId="1D2909C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80A76E8">
            <w:pPr>
              <w:adjustRightInd w:val="0"/>
              <w:snapToGrid w:val="0"/>
              <w:spacing w:line="276" w:lineRule="auto"/>
              <w:jc w:val="center"/>
              <w:rPr>
                <w:rFonts w:hint="eastAsia" w:eastAsia="宋体"/>
                <w:color w:val="A6A6A6" w:themeColor="background1" w:themeShade="A6"/>
                <w:szCs w:val="21"/>
                <w:lang w:eastAsia="zh-CN"/>
              </w:rPr>
            </w:pPr>
          </w:p>
        </w:tc>
      </w:tr>
      <w:tr w14:paraId="4B26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646" w:type="dxa"/>
            <w:vMerge w:val="continue"/>
            <w:vAlign w:val="center"/>
          </w:tcPr>
          <w:p w14:paraId="662BED10">
            <w:pPr>
              <w:adjustRightInd w:val="0"/>
              <w:snapToGrid w:val="0"/>
              <w:spacing w:line="276" w:lineRule="auto"/>
              <w:jc w:val="center"/>
              <w:rPr>
                <w:b/>
                <w:szCs w:val="21"/>
              </w:rPr>
            </w:pPr>
          </w:p>
        </w:tc>
        <w:tc>
          <w:tcPr>
            <w:tcW w:w="1163" w:type="dxa"/>
            <w:vMerge w:val="continue"/>
            <w:vAlign w:val="center"/>
          </w:tcPr>
          <w:p w14:paraId="5C681B9A">
            <w:pPr>
              <w:adjustRightInd w:val="0"/>
              <w:snapToGrid w:val="0"/>
              <w:spacing w:line="276" w:lineRule="auto"/>
              <w:jc w:val="center"/>
              <w:rPr>
                <w:szCs w:val="21"/>
              </w:rPr>
            </w:pPr>
          </w:p>
        </w:tc>
        <w:tc>
          <w:tcPr>
            <w:tcW w:w="14536" w:type="dxa"/>
            <w:gridSpan w:val="10"/>
            <w:vAlign w:val="center"/>
          </w:tcPr>
          <w:p w14:paraId="4099FE62">
            <w:pPr>
              <w:adjustRightInd w:val="0"/>
              <w:snapToGrid w:val="0"/>
              <w:spacing w:line="276" w:lineRule="auto"/>
              <w:rPr>
                <w:color w:val="auto"/>
                <w:szCs w:val="21"/>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4-3-2非原创作品、产品</w:t>
            </w:r>
          </w:p>
        </w:tc>
        <w:tc>
          <w:tcPr>
            <w:tcW w:w="1200" w:type="dxa"/>
            <w:vAlign w:val="center"/>
          </w:tcPr>
          <w:p w14:paraId="40ED6E66">
            <w:pPr>
              <w:adjustRightInd w:val="0"/>
              <w:snapToGrid w:val="0"/>
              <w:spacing w:line="276" w:lineRule="auto"/>
              <w:jc w:val="center"/>
              <w:rPr>
                <w:szCs w:val="21"/>
              </w:rPr>
            </w:pPr>
          </w:p>
        </w:tc>
        <w:tc>
          <w:tcPr>
            <w:tcW w:w="1274" w:type="dxa"/>
            <w:vMerge w:val="continue"/>
            <w:vAlign w:val="center"/>
          </w:tcPr>
          <w:p w14:paraId="1D49F3C3">
            <w:pPr>
              <w:adjustRightInd w:val="0"/>
              <w:snapToGrid w:val="0"/>
              <w:spacing w:line="276" w:lineRule="auto"/>
              <w:jc w:val="center"/>
              <w:rPr>
                <w:rFonts w:hint="eastAsia" w:eastAsia="宋体"/>
                <w:color w:val="auto"/>
                <w:szCs w:val="21"/>
                <w:lang w:val="en-US" w:eastAsia="zh-CN"/>
              </w:rPr>
            </w:pPr>
          </w:p>
        </w:tc>
        <w:tc>
          <w:tcPr>
            <w:tcW w:w="2331" w:type="dxa"/>
            <w:vAlign w:val="center"/>
          </w:tcPr>
          <w:p w14:paraId="118C1216">
            <w:pPr>
              <w:adjustRightInd w:val="0"/>
              <w:snapToGrid w:val="0"/>
              <w:spacing w:line="276" w:lineRule="auto"/>
              <w:jc w:val="center"/>
              <w:rPr>
                <w:rFonts w:hint="eastAsia" w:eastAsia="宋体"/>
                <w:color w:val="A6A6A6" w:themeColor="background1" w:themeShade="A6"/>
                <w:szCs w:val="21"/>
                <w:lang w:eastAsia="zh-CN"/>
              </w:rPr>
            </w:pPr>
          </w:p>
        </w:tc>
      </w:tr>
      <w:tr w14:paraId="5D8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21" w:hRule="atLeast"/>
        </w:trPr>
        <w:tc>
          <w:tcPr>
            <w:tcW w:w="646" w:type="dxa"/>
            <w:vMerge w:val="continue"/>
            <w:vAlign w:val="center"/>
          </w:tcPr>
          <w:p w14:paraId="5F4586BF">
            <w:pPr>
              <w:adjustRightInd w:val="0"/>
              <w:snapToGrid w:val="0"/>
              <w:spacing w:line="276" w:lineRule="auto"/>
              <w:jc w:val="center"/>
              <w:rPr>
                <w:b/>
                <w:szCs w:val="21"/>
              </w:rPr>
            </w:pPr>
          </w:p>
        </w:tc>
        <w:tc>
          <w:tcPr>
            <w:tcW w:w="1163" w:type="dxa"/>
            <w:vAlign w:val="center"/>
          </w:tcPr>
          <w:p w14:paraId="575EEDF5">
            <w:pPr>
              <w:adjustRightInd w:val="0"/>
              <w:snapToGrid w:val="0"/>
              <w:spacing w:line="276" w:lineRule="auto"/>
              <w:jc w:val="center"/>
              <w:rPr>
                <w:rFonts w:hint="default" w:eastAsia="宋体"/>
                <w:szCs w:val="21"/>
                <w:lang w:val="en-US" w:eastAsia="zh-CN"/>
              </w:rPr>
            </w:pPr>
            <w:r>
              <w:rPr>
                <w:rFonts w:hint="eastAsia"/>
                <w:szCs w:val="21"/>
              </w:rPr>
              <w:t>4-4</w:t>
            </w:r>
            <w:r>
              <w:rPr>
                <w:rFonts w:hint="eastAsia"/>
                <w:szCs w:val="21"/>
                <w:lang w:val="en-US" w:eastAsia="zh-CN"/>
              </w:rPr>
              <w:t>-1</w:t>
            </w:r>
          </w:p>
          <w:p w14:paraId="360AAF94">
            <w:pPr>
              <w:adjustRightInd w:val="0"/>
              <w:snapToGrid w:val="0"/>
              <w:spacing w:line="276" w:lineRule="auto"/>
              <w:jc w:val="center"/>
              <w:rPr>
                <w:rFonts w:hint="eastAsia"/>
                <w:szCs w:val="21"/>
              </w:rPr>
            </w:pPr>
          </w:p>
        </w:tc>
        <w:tc>
          <w:tcPr>
            <w:tcW w:w="14536" w:type="dxa"/>
            <w:gridSpan w:val="10"/>
            <w:vAlign w:val="center"/>
          </w:tcPr>
          <w:p w14:paraId="5B536E22">
            <w:pPr>
              <w:adjustRightInd w:val="0"/>
              <w:snapToGrid w:val="0"/>
              <w:spacing w:line="276" w:lineRule="auto"/>
              <w:rPr>
                <w:rFonts w:hint="eastAsia"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纵向科研项目（含科研、教改等项目）</w:t>
            </w:r>
          </w:p>
          <w:p w14:paraId="52379502">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r>
              <w:rPr>
                <w:rFonts w:hint="eastAsia"/>
                <w:color w:val="000000" w:themeColor="text1"/>
                <w:szCs w:val="21"/>
                <w:lang w:val="en-US" w:eastAsia="zh-CN"/>
                <w14:textFill>
                  <w14:solidFill>
                    <w14:schemeClr w14:val="tx1"/>
                  </w14:solidFill>
                </w14:textFill>
              </w:rPr>
              <w:t xml:space="preserve"> 李慈章，</w:t>
            </w:r>
            <w:r>
              <w:rPr>
                <w:rFonts w:hint="eastAsia"/>
                <w:color w:val="000000" w:themeColor="text1"/>
                <w:szCs w:val="21"/>
                <w14:textFill>
                  <w14:solidFill>
                    <w14:schemeClr w14:val="tx1"/>
                  </w14:solidFill>
                </w14:textFill>
              </w:rPr>
              <w:t>2013年湖南省职业院校教育教学改革研究项目，编号：ZJC2013050，基于空间教学的高职教育课程形成性考核动态管理研究与实践，</w:t>
            </w:r>
            <w:r>
              <w:rPr>
                <w:rFonts w:asciiTheme="minorEastAsia" w:hAnsiTheme="minorEastAsia" w:eastAsiaTheme="minorEastAsia"/>
                <w:color w:val="000000" w:themeColor="text1"/>
                <w:szCs w:val="21"/>
                <w14:textFill>
                  <w14:solidFill>
                    <w14:schemeClr w14:val="tx1"/>
                  </w14:solidFill>
                </w14:textFill>
              </w:rPr>
              <w:t>20</w:t>
            </w:r>
            <w:r>
              <w:rPr>
                <w:rFonts w:hint="eastAsia" w:asciiTheme="minorEastAsia" w:hAnsiTheme="minorEastAsia" w:eastAsiaTheme="minorEastAsia"/>
                <w:color w:val="000000" w:themeColor="text1"/>
                <w:szCs w:val="21"/>
                <w:lang w:val="en-US" w:eastAsia="zh-CN"/>
                <w14:textFill>
                  <w14:solidFill>
                    <w14:schemeClr w14:val="tx1"/>
                  </w14:solidFill>
                </w14:textFill>
              </w:rPr>
              <w:t>13</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val="en-US" w:eastAsia="zh-CN"/>
                <w14:textFill>
                  <w14:solidFill>
                    <w14:schemeClr w14:val="tx1"/>
                  </w14:solidFill>
                </w14:textFill>
              </w:rPr>
              <w:t>1</w:t>
            </w:r>
            <w:r>
              <w:rPr>
                <w:rFonts w:asciiTheme="minorEastAsia" w:hAnsiTheme="minorEastAsia" w:eastAsiaTheme="minorEastAsia"/>
                <w:color w:val="000000" w:themeColor="text1"/>
                <w:szCs w:val="21"/>
                <w14:textFill>
                  <w14:solidFill>
                    <w14:schemeClr w14:val="tx1"/>
                  </w14:solidFill>
                </w14:textFill>
              </w:rPr>
              <w:t>1-</w:t>
            </w:r>
            <w:r>
              <w:rPr>
                <w:rFonts w:hint="eastAsia" w:asciiTheme="minorEastAsia" w:hAnsiTheme="minorEastAsia" w:eastAsiaTheme="minorEastAsia"/>
                <w:color w:val="000000" w:themeColor="text1"/>
                <w:szCs w:val="21"/>
                <w:lang w:eastAsia="zh-CN"/>
                <w14:textFill>
                  <w14:solidFill>
                    <w14:schemeClr w14:val="tx1"/>
                  </w14:solidFill>
                </w14:textFill>
              </w:rPr>
              <w:t>20</w:t>
            </w:r>
            <w:r>
              <w:rPr>
                <w:rFonts w:hint="eastAsia" w:asciiTheme="minorEastAsia" w:hAnsiTheme="minorEastAsia" w:eastAsiaTheme="minorEastAsia"/>
                <w:color w:val="000000" w:themeColor="text1"/>
                <w:szCs w:val="21"/>
                <w:lang w:val="en-US" w:eastAsia="zh-CN"/>
                <w14:textFill>
                  <w14:solidFill>
                    <w14:schemeClr w14:val="tx1"/>
                  </w14:solidFill>
                </w14:textFill>
              </w:rPr>
              <w:t>17</w:t>
            </w:r>
            <w:r>
              <w:rPr>
                <w:rFonts w:asciiTheme="minorEastAsia" w:hAnsiTheme="minorEastAsia" w:eastAsiaTheme="minorEastAsia"/>
                <w:color w:val="000000" w:themeColor="text1"/>
                <w:szCs w:val="21"/>
                <w14:textFill>
                  <w14:solidFill>
                    <w14:schemeClr w14:val="tx1"/>
                  </w14:solidFill>
                </w14:textFill>
              </w:rPr>
              <w:t>/1</w:t>
            </w:r>
            <w:r>
              <w:rPr>
                <w:rFonts w:hint="eastAsia" w:asciiTheme="minorEastAsia" w:hAnsiTheme="minorEastAsia" w:eastAsiaTheme="minorEastAsia"/>
                <w:color w:val="000000" w:themeColor="text1"/>
                <w:szCs w:val="21"/>
                <w:lang w:val="en-US" w:eastAsia="zh-CN"/>
                <w14:textFill>
                  <w14:solidFill>
                    <w14:schemeClr w14:val="tx1"/>
                  </w14:solidFill>
                </w14:textFill>
              </w:rPr>
              <w:t>1</w:t>
            </w:r>
            <w:r>
              <w:rPr>
                <w:rFonts w:asciiTheme="minorEastAsia" w:hAnsiTheme="minorEastAsia" w:eastAsiaTheme="minorEastAsia"/>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1.3万，结题</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主持</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计14分；</w:t>
            </w:r>
          </w:p>
          <w:p w14:paraId="66BC3F16">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w:t>
            </w:r>
            <w:r>
              <w:rPr>
                <w:rFonts w:hint="eastAsia"/>
                <w:color w:val="000000" w:themeColor="text1"/>
                <w:szCs w:val="21"/>
                <w:lang w:val="en-US" w:eastAsia="zh-CN"/>
                <w14:textFill>
                  <w14:solidFill>
                    <w14:schemeClr w14:val="tx1"/>
                  </w14:solidFill>
                </w14:textFill>
              </w:rPr>
              <w:t xml:space="preserve"> 李慈章，</w:t>
            </w:r>
            <w:r>
              <w:rPr>
                <w:rFonts w:hint="eastAsia"/>
                <w:color w:val="000000" w:themeColor="text1"/>
                <w:szCs w:val="21"/>
                <w14:textFill>
                  <w14:solidFill>
                    <w14:schemeClr w14:val="tx1"/>
                  </w14:solidFill>
                </w14:textFill>
              </w:rPr>
              <w:t>湖南教育科学“十二五”规划2014年度课题，编号：XJK014CZXX098，网络化环境下中职学生自主学习能力培养有效性研究与实践，</w:t>
            </w:r>
            <w:r>
              <w:rPr>
                <w:rFonts w:asciiTheme="minorEastAsia" w:hAnsiTheme="minorEastAsia" w:eastAsiaTheme="minorEastAsia"/>
                <w:color w:val="000000" w:themeColor="text1"/>
                <w:szCs w:val="21"/>
                <w14:textFill>
                  <w14:solidFill>
                    <w14:schemeClr w14:val="tx1"/>
                  </w14:solidFill>
                </w14:textFill>
              </w:rPr>
              <w:t>20</w:t>
            </w:r>
            <w:r>
              <w:rPr>
                <w:rFonts w:hint="eastAsia" w:asciiTheme="minorEastAsia" w:hAnsiTheme="minorEastAsia" w:eastAsiaTheme="minorEastAsia"/>
                <w:color w:val="000000" w:themeColor="text1"/>
                <w:szCs w:val="21"/>
                <w:lang w:val="en-US" w:eastAsia="zh-CN"/>
                <w14:textFill>
                  <w14:solidFill>
                    <w14:schemeClr w14:val="tx1"/>
                  </w14:solidFill>
                </w14:textFill>
              </w:rPr>
              <w:t>14</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val="en-US" w:eastAsia="zh-CN"/>
                <w14:textFill>
                  <w14:solidFill>
                    <w14:schemeClr w14:val="tx1"/>
                  </w14:solidFill>
                </w14:textFill>
              </w:rPr>
              <w:t>07</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eastAsia="zh-CN"/>
                <w14:textFill>
                  <w14:solidFill>
                    <w14:schemeClr w14:val="tx1"/>
                  </w14:solidFill>
                </w14:textFill>
              </w:rPr>
              <w:t>20</w:t>
            </w:r>
            <w:r>
              <w:rPr>
                <w:rFonts w:hint="eastAsia" w:asciiTheme="minorEastAsia" w:hAnsiTheme="minorEastAsia" w:eastAsiaTheme="minorEastAsia"/>
                <w:color w:val="000000" w:themeColor="text1"/>
                <w:szCs w:val="21"/>
                <w:lang w:val="en-US" w:eastAsia="zh-CN"/>
                <w14:textFill>
                  <w14:solidFill>
                    <w14:schemeClr w14:val="tx1"/>
                  </w14:solidFill>
                </w14:textFill>
              </w:rPr>
              <w:t>20</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val="en-US" w:eastAsia="zh-CN"/>
                <w14:textFill>
                  <w14:solidFill>
                    <w14:schemeClr w14:val="tx1"/>
                  </w14:solidFill>
                </w14:textFill>
              </w:rPr>
              <w:t>01</w:t>
            </w:r>
            <w:r>
              <w:rPr>
                <w:rFonts w:asciiTheme="minorEastAsia" w:hAnsiTheme="minorEastAsia" w:eastAsiaTheme="minorEastAsia"/>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0.6万，结题</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主持</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计21分；</w:t>
            </w:r>
          </w:p>
          <w:p w14:paraId="640A9EB0">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w:t>
            </w:r>
            <w:r>
              <w:rPr>
                <w:rFonts w:hint="eastAsia"/>
                <w:color w:val="000000" w:themeColor="text1"/>
                <w:szCs w:val="21"/>
                <w:lang w:val="en-US" w:eastAsia="zh-CN"/>
                <w14:textFill>
                  <w14:solidFill>
                    <w14:schemeClr w14:val="tx1"/>
                  </w14:solidFill>
                </w14:textFill>
              </w:rPr>
              <w:t xml:space="preserve"> 李慈章，</w:t>
            </w:r>
            <w:r>
              <w:rPr>
                <w:rFonts w:hint="eastAsia"/>
                <w:color w:val="000000" w:themeColor="text1"/>
                <w:szCs w:val="21"/>
                <w14:textFill>
                  <w14:solidFill>
                    <w14:schemeClr w14:val="tx1"/>
                  </w14:solidFill>
                </w14:textFill>
              </w:rPr>
              <w:t>2023年度湖南省社会科学成果评审委员会一般自筹课题，编号：XSP2023JYC092，时代产教融合导向下高职院校教学质量动态评价模式构建与优化研究，</w:t>
            </w:r>
            <w:r>
              <w:rPr>
                <w:rFonts w:asciiTheme="minorEastAsia" w:hAnsiTheme="minorEastAsia" w:eastAsiaTheme="minorEastAsia"/>
                <w:color w:val="000000" w:themeColor="text1"/>
                <w:szCs w:val="21"/>
                <w14:textFill>
                  <w14:solidFill>
                    <w14:schemeClr w14:val="tx1"/>
                  </w14:solidFill>
                </w14:textFill>
              </w:rPr>
              <w:t>20</w:t>
            </w:r>
            <w:r>
              <w:rPr>
                <w:rFonts w:hint="eastAsia" w:asciiTheme="minorEastAsia" w:hAnsiTheme="minorEastAsia" w:eastAsiaTheme="minorEastAsia"/>
                <w:color w:val="000000" w:themeColor="text1"/>
                <w:szCs w:val="21"/>
                <w:lang w:val="en-US" w:eastAsia="zh-CN"/>
                <w14:textFill>
                  <w14:solidFill>
                    <w14:schemeClr w14:val="tx1"/>
                  </w14:solidFill>
                </w14:textFill>
              </w:rPr>
              <w:t>23</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val="en-US" w:eastAsia="zh-CN"/>
                <w14:textFill>
                  <w14:solidFill>
                    <w14:schemeClr w14:val="tx1"/>
                  </w14:solidFill>
                </w14:textFill>
              </w:rPr>
              <w:t>02</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val="en-US" w:eastAsia="zh-CN"/>
                <w14:textFill>
                  <w14:solidFill>
                    <w14:schemeClr w14:val="tx1"/>
                  </w14:solidFill>
                </w14:textFill>
              </w:rPr>
              <w:t>至今</w:t>
            </w:r>
            <w:r>
              <w:rPr>
                <w:rFonts w:asciiTheme="minorEastAsia" w:hAnsiTheme="minorEastAsia" w:eastAsiaTheme="minorEastAsia"/>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1</w:t>
            </w:r>
            <w:r>
              <w:rPr>
                <w:rFonts w:hint="eastAsia"/>
                <w:color w:val="000000" w:themeColor="text1"/>
                <w:szCs w:val="21"/>
                <w:lang w:val="en-US" w:eastAsia="zh-CN"/>
                <w14:textFill>
                  <w14:solidFill>
                    <w14:schemeClr w14:val="tx1"/>
                  </w14:solidFill>
                </w14:textFill>
              </w:rPr>
              <w:t>.0</w:t>
            </w:r>
            <w:r>
              <w:rPr>
                <w:rFonts w:hint="eastAsia"/>
                <w:color w:val="000000" w:themeColor="text1"/>
                <w:szCs w:val="21"/>
                <w14:textFill>
                  <w14:solidFill>
                    <w14:schemeClr w14:val="tx1"/>
                  </w14:solidFill>
                </w14:textFill>
              </w:rPr>
              <w:t>万，在研</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主持</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计12.6分；</w:t>
            </w:r>
          </w:p>
          <w:p w14:paraId="137E37A3">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w:t>
            </w:r>
            <w:r>
              <w:rPr>
                <w:rFonts w:hint="eastAsia"/>
                <w:color w:val="000000" w:themeColor="text1"/>
                <w:szCs w:val="21"/>
                <w:lang w:val="en-US" w:eastAsia="zh-CN"/>
                <w14:textFill>
                  <w14:solidFill>
                    <w14:schemeClr w14:val="tx1"/>
                  </w14:solidFill>
                </w14:textFill>
              </w:rPr>
              <w:t xml:space="preserve"> 李慈章，</w:t>
            </w:r>
            <w:r>
              <w:rPr>
                <w:rFonts w:hint="eastAsia"/>
                <w:color w:val="000000" w:themeColor="text1"/>
                <w:szCs w:val="21"/>
                <w14:textFill>
                  <w14:solidFill>
                    <w14:schemeClr w14:val="tx1"/>
                  </w14:solidFill>
                </w14:textFill>
              </w:rPr>
              <w:t>2020年湖南开放大学校级重点课题，编号：XDK2020-A-8，开放教育网上教学质量监控与评价研究——以湖南广播电视大学为例，</w:t>
            </w:r>
            <w:r>
              <w:rPr>
                <w:rFonts w:asciiTheme="minorEastAsia" w:hAnsiTheme="minorEastAsia" w:eastAsiaTheme="minorEastAsia"/>
                <w:color w:val="000000" w:themeColor="text1"/>
                <w:szCs w:val="21"/>
                <w14:textFill>
                  <w14:solidFill>
                    <w14:schemeClr w14:val="tx1"/>
                  </w14:solidFill>
                </w14:textFill>
              </w:rPr>
              <w:t>20</w:t>
            </w:r>
            <w:r>
              <w:rPr>
                <w:rFonts w:hint="eastAsia" w:asciiTheme="minorEastAsia" w:hAnsiTheme="minorEastAsia" w:eastAsiaTheme="minorEastAsia"/>
                <w:color w:val="000000" w:themeColor="text1"/>
                <w:szCs w:val="21"/>
                <w:lang w:val="en-US" w:eastAsia="zh-CN"/>
                <w14:textFill>
                  <w14:solidFill>
                    <w14:schemeClr w14:val="tx1"/>
                  </w14:solidFill>
                </w14:textFill>
              </w:rPr>
              <w:t>20</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val="en-US" w:eastAsia="zh-CN"/>
                <w14:textFill>
                  <w14:solidFill>
                    <w14:schemeClr w14:val="tx1"/>
                  </w14:solidFill>
                </w14:textFill>
              </w:rPr>
              <w:t>09</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eastAsia="zh-CN"/>
                <w14:textFill>
                  <w14:solidFill>
                    <w14:schemeClr w14:val="tx1"/>
                  </w14:solidFill>
                </w14:textFill>
              </w:rPr>
              <w:t>20</w:t>
            </w:r>
            <w:r>
              <w:rPr>
                <w:rFonts w:hint="eastAsia" w:asciiTheme="minorEastAsia" w:hAnsiTheme="minorEastAsia" w:eastAsiaTheme="minorEastAsia"/>
                <w:color w:val="000000" w:themeColor="text1"/>
                <w:szCs w:val="21"/>
                <w:lang w:val="en-US" w:eastAsia="zh-CN"/>
                <w14:textFill>
                  <w14:solidFill>
                    <w14:schemeClr w14:val="tx1"/>
                  </w14:solidFill>
                </w14:textFill>
              </w:rPr>
              <w:t>23</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val="en-US" w:eastAsia="zh-CN"/>
                <w14:textFill>
                  <w14:solidFill>
                    <w14:schemeClr w14:val="tx1"/>
                  </w14:solidFill>
                </w14:textFill>
              </w:rPr>
              <w:t>08</w:t>
            </w:r>
            <w:r>
              <w:rPr>
                <w:rFonts w:asciiTheme="minorEastAsia" w:hAnsiTheme="minorEastAsia" w:eastAsiaTheme="minorEastAsia"/>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0.5万，结题</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主持</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计10分；</w:t>
            </w:r>
          </w:p>
          <w:p w14:paraId="11D93387">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5.</w:t>
            </w:r>
            <w:r>
              <w:rPr>
                <w:rFonts w:hint="eastAsia"/>
                <w:color w:val="000000" w:themeColor="text1"/>
                <w:szCs w:val="21"/>
                <w:lang w:val="en-US" w:eastAsia="zh-CN"/>
                <w14:textFill>
                  <w14:solidFill>
                    <w14:schemeClr w14:val="tx1"/>
                  </w14:solidFill>
                </w14:textFill>
              </w:rPr>
              <w:t xml:space="preserve"> 李慈章，</w:t>
            </w:r>
            <w:r>
              <w:rPr>
                <w:rFonts w:hint="eastAsia"/>
                <w:color w:val="000000" w:themeColor="text1"/>
                <w:szCs w:val="21"/>
                <w14:textFill>
                  <w14:solidFill>
                    <w14:schemeClr w14:val="tx1"/>
                  </w14:solidFill>
                </w14:textFill>
              </w:rPr>
              <w:t>湖南广播电视大学2013年重点校级课题，编号：XDK2013-A-10，开放教育网上教学有效性保障的研究与实践，20</w:t>
            </w:r>
            <w:r>
              <w:rPr>
                <w:rFonts w:hint="eastAsia"/>
                <w:color w:val="000000" w:themeColor="text1"/>
                <w:szCs w:val="21"/>
                <w:lang w:val="en-US" w:eastAsia="zh-CN"/>
                <w14:textFill>
                  <w14:solidFill>
                    <w14:schemeClr w14:val="tx1"/>
                  </w14:solidFill>
                </w14:textFill>
              </w:rPr>
              <w:t>13</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09</w:t>
            </w:r>
            <w:r>
              <w:rPr>
                <w:rFonts w:hint="eastAsia"/>
                <w:color w:val="000000" w:themeColor="text1"/>
                <w:szCs w:val="21"/>
                <w14:textFill>
                  <w14:solidFill>
                    <w14:schemeClr w14:val="tx1"/>
                  </w14:solidFill>
                </w14:textFill>
              </w:rPr>
              <w:t>-</w:t>
            </w:r>
            <w:r>
              <w:rPr>
                <w:rFonts w:hint="eastAsia"/>
                <w:color w:val="000000" w:themeColor="text1"/>
                <w:szCs w:val="21"/>
                <w:lang w:eastAsia="zh-CN"/>
                <w14:textFill>
                  <w14:solidFill>
                    <w14:schemeClr w14:val="tx1"/>
                  </w14:solidFill>
                </w14:textFill>
              </w:rPr>
              <w:t>20</w:t>
            </w:r>
            <w:r>
              <w:rPr>
                <w:rFonts w:hint="eastAsia"/>
                <w:color w:val="000000" w:themeColor="text1"/>
                <w:szCs w:val="21"/>
                <w:lang w:val="en-US" w:eastAsia="zh-CN"/>
                <w14:textFill>
                  <w14:solidFill>
                    <w14:schemeClr w14:val="tx1"/>
                  </w14:solidFill>
                </w14:textFill>
              </w:rPr>
              <w:t>15</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03</w:t>
            </w:r>
            <w:r>
              <w:rPr>
                <w:rFonts w:hint="eastAsia"/>
                <w:color w:val="000000" w:themeColor="text1"/>
                <w:szCs w:val="21"/>
                <w14:textFill>
                  <w14:solidFill>
                    <w14:schemeClr w14:val="tx1"/>
                  </w14:solidFill>
                </w14:textFill>
              </w:rPr>
              <w:t>，0.5万，结题</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主持</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计10分；</w:t>
            </w:r>
          </w:p>
          <w:p w14:paraId="1FA1D0FC">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6. 李慈章，</w:t>
            </w:r>
            <w:r>
              <w:rPr>
                <w:rFonts w:hint="eastAsia"/>
                <w:color w:val="000000" w:themeColor="text1"/>
                <w:szCs w:val="21"/>
                <w14:textFill>
                  <w14:solidFill>
                    <w14:schemeClr w14:val="tx1"/>
                  </w14:solidFill>
                </w14:textFill>
              </w:rPr>
              <w:t>2016年度国家开放大学科研课题</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编号：</w:t>
            </w:r>
            <w:r>
              <w:rPr>
                <w:rFonts w:hint="default"/>
                <w:color w:val="000000" w:themeColor="text1"/>
                <w:szCs w:val="21"/>
                <w14:textFill>
                  <w14:solidFill>
                    <w14:schemeClr w14:val="tx1"/>
                  </w14:solidFill>
                </w14:textFill>
              </w:rPr>
              <w:t>G16A2705Y</w:t>
            </w:r>
            <w:r>
              <w:rPr>
                <w:rFonts w:hint="eastAsia"/>
                <w:color w:val="000000" w:themeColor="text1"/>
                <w:szCs w:val="21"/>
                <w:lang w:eastAsia="zh-CN"/>
                <w14:textFill>
                  <w14:solidFill>
                    <w14:schemeClr w14:val="tx1"/>
                  </w14:solidFill>
                </w14:textFill>
              </w:rPr>
              <w:t>，</w:t>
            </w:r>
            <w:r>
              <w:rPr>
                <w:rFonts w:hint="default"/>
                <w:color w:val="000000" w:themeColor="text1"/>
                <w:szCs w:val="21"/>
                <w14:textFill>
                  <w14:solidFill>
                    <w14:schemeClr w14:val="tx1"/>
                  </w14:solidFill>
                </w14:textFill>
              </w:rPr>
              <w:t>国家开放大学学生网上学习行为分析与研究——以湖南分部为例</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2016/10-2023/1,0.5万，在研，结题中</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计12.6分；</w:t>
            </w:r>
          </w:p>
          <w:p w14:paraId="5CD5B09E">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7</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 xml:space="preserve"> 尹文芬，</w:t>
            </w:r>
            <w:r>
              <w:rPr>
                <w:rFonts w:hint="eastAsia"/>
                <w:color w:val="000000" w:themeColor="text1"/>
                <w:szCs w:val="21"/>
                <w14:textFill>
                  <w14:solidFill>
                    <w14:schemeClr w14:val="tx1"/>
                  </w14:solidFill>
                </w14:textFill>
              </w:rPr>
              <w:t>2020年湖南省社会科学成果评审委员会立项课题一般项目，编号：XSP21YBC039，重大突发事件下高校网络舆情的教育引导方式研究，</w:t>
            </w:r>
            <w:r>
              <w:rPr>
                <w:rFonts w:hint="eastAsia"/>
                <w:color w:val="000000" w:themeColor="text1"/>
                <w:szCs w:val="21"/>
                <w:lang w:val="en-US" w:eastAsia="zh-CN"/>
                <w14:textFill>
                  <w14:solidFill>
                    <w14:schemeClr w14:val="tx1"/>
                  </w14:solidFill>
                </w14:textFill>
              </w:rPr>
              <w:t>2</w:t>
            </w:r>
            <w:r>
              <w:rPr>
                <w:rFonts w:hint="eastAsia"/>
                <w:color w:val="000000" w:themeColor="text1"/>
                <w:szCs w:val="21"/>
                <w14:textFill>
                  <w14:solidFill>
                    <w14:schemeClr w14:val="tx1"/>
                  </w14:solidFill>
                </w14:textFill>
              </w:rPr>
              <w:t>020/12-2023/5，</w:t>
            </w:r>
            <w:r>
              <w:rPr>
                <w:rFonts w:hint="eastAsia"/>
                <w:color w:val="000000" w:themeColor="text1"/>
                <w:szCs w:val="21"/>
                <w:lang w:val="en-US" w:eastAsia="zh-CN"/>
                <w14:textFill>
                  <w14:solidFill>
                    <w14:schemeClr w14:val="tx1"/>
                  </w14:solidFill>
                </w14:textFill>
              </w:rPr>
              <w:t>1.0</w:t>
            </w:r>
            <w:r>
              <w:rPr>
                <w:rFonts w:hint="eastAsia"/>
                <w:color w:val="000000" w:themeColor="text1"/>
                <w:szCs w:val="21"/>
                <w14:textFill>
                  <w14:solidFill>
                    <w14:schemeClr w14:val="tx1"/>
                  </w14:solidFill>
                </w14:textFill>
              </w:rPr>
              <w:t>万，结题</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参与</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排名第二，</w:t>
            </w:r>
            <w:r>
              <w:rPr>
                <w:rFonts w:hint="eastAsia"/>
                <w:color w:val="000000" w:themeColor="text1"/>
                <w:szCs w:val="21"/>
                <w:lang w:val="en-US" w:eastAsia="zh-CN"/>
                <w14:textFill>
                  <w14:solidFill>
                    <w14:schemeClr w14:val="tx1"/>
                  </w14:solidFill>
                </w14:textFill>
              </w:rPr>
              <w:t>计3.6分；</w:t>
            </w:r>
          </w:p>
          <w:p w14:paraId="6F9D81E7">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8</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 xml:space="preserve"> 谭华明，</w:t>
            </w:r>
            <w:r>
              <w:rPr>
                <w:rFonts w:hint="eastAsia"/>
                <w:color w:val="000000" w:themeColor="text1"/>
                <w:szCs w:val="21"/>
                <w14:textFill>
                  <w14:solidFill>
                    <w14:schemeClr w14:val="tx1"/>
                  </w14:solidFill>
                </w14:textFill>
              </w:rPr>
              <w:t>2011年湖南省教育科学“十二五”规划一般资助课题，编号：XJK011CGD007），实然与应然：地方本科院校创业教育实证研究，</w:t>
            </w:r>
            <w:r>
              <w:rPr>
                <w:rFonts w:asciiTheme="minorEastAsia" w:hAnsiTheme="minorEastAsia" w:eastAsiaTheme="minorEastAsia"/>
                <w:color w:val="000000" w:themeColor="text1"/>
                <w:szCs w:val="21"/>
                <w14:textFill>
                  <w14:solidFill>
                    <w14:schemeClr w14:val="tx1"/>
                  </w14:solidFill>
                </w14:textFill>
              </w:rPr>
              <w:t>20</w:t>
            </w:r>
            <w:r>
              <w:rPr>
                <w:rFonts w:hint="eastAsia" w:asciiTheme="minorEastAsia" w:hAnsiTheme="minorEastAsia" w:eastAsiaTheme="minorEastAsia"/>
                <w:color w:val="000000" w:themeColor="text1"/>
                <w:szCs w:val="21"/>
                <w:lang w:val="en-US" w:eastAsia="zh-CN"/>
                <w14:textFill>
                  <w14:solidFill>
                    <w14:schemeClr w14:val="tx1"/>
                  </w14:solidFill>
                </w14:textFill>
              </w:rPr>
              <w:t>11</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val="en-US" w:eastAsia="zh-CN"/>
                <w14:textFill>
                  <w14:solidFill>
                    <w14:schemeClr w14:val="tx1"/>
                  </w14:solidFill>
                </w14:textFill>
              </w:rPr>
              <w:t>07</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eastAsia="zh-CN"/>
                <w14:textFill>
                  <w14:solidFill>
                    <w14:schemeClr w14:val="tx1"/>
                  </w14:solidFill>
                </w14:textFill>
              </w:rPr>
              <w:t>20</w:t>
            </w:r>
            <w:r>
              <w:rPr>
                <w:rFonts w:hint="eastAsia" w:asciiTheme="minorEastAsia" w:hAnsiTheme="minorEastAsia" w:eastAsiaTheme="minorEastAsia"/>
                <w:color w:val="000000" w:themeColor="text1"/>
                <w:szCs w:val="21"/>
                <w:lang w:val="en-US" w:eastAsia="zh-CN"/>
                <w14:textFill>
                  <w14:solidFill>
                    <w14:schemeClr w14:val="tx1"/>
                  </w14:solidFill>
                </w14:textFill>
              </w:rPr>
              <w:t>18</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val="en-US" w:eastAsia="zh-CN"/>
                <w14:textFill>
                  <w14:solidFill>
                    <w14:schemeClr w14:val="tx1"/>
                  </w14:solidFill>
                </w14:textFill>
              </w:rPr>
              <w:t>06</w:t>
            </w:r>
            <w:r>
              <w:rPr>
                <w:rFonts w:asciiTheme="minorEastAsia" w:hAnsiTheme="minorEastAsia" w:eastAsiaTheme="minor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2.0</w:t>
            </w:r>
            <w:r>
              <w:rPr>
                <w:rFonts w:hint="eastAsia"/>
                <w:color w:val="000000" w:themeColor="text1"/>
                <w:szCs w:val="21"/>
                <w14:textFill>
                  <w14:solidFill>
                    <w14:schemeClr w14:val="tx1"/>
                  </w14:solidFill>
                </w14:textFill>
              </w:rPr>
              <w:t>万，</w:t>
            </w:r>
            <w:r>
              <w:rPr>
                <w:rFonts w:hint="eastAsia"/>
                <w:color w:val="000000" w:themeColor="text1"/>
                <w:szCs w:val="21"/>
                <w:lang w:val="en-US" w:eastAsia="zh-CN"/>
                <w14:textFill>
                  <w14:solidFill>
                    <w14:schemeClr w14:val="tx1"/>
                  </w14:solidFill>
                </w14:textFill>
              </w:rPr>
              <w:t>参与，</w:t>
            </w:r>
            <w:r>
              <w:rPr>
                <w:rFonts w:hint="eastAsia"/>
                <w:color w:val="000000" w:themeColor="text1"/>
                <w:szCs w:val="21"/>
                <w14:textFill>
                  <w14:solidFill>
                    <w14:schemeClr w14:val="tx1"/>
                  </w14:solidFill>
                </w14:textFill>
              </w:rPr>
              <w:t>排名第二，结题</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计4.5分；</w:t>
            </w:r>
          </w:p>
          <w:p w14:paraId="25F5BA0B">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9</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 xml:space="preserve"> 彭瑛，</w:t>
            </w:r>
            <w:r>
              <w:rPr>
                <w:rFonts w:hint="eastAsia"/>
                <w:color w:val="000000" w:themeColor="text1"/>
                <w:szCs w:val="21"/>
                <w14:textFill>
                  <w14:solidFill>
                    <w14:schemeClr w14:val="tx1"/>
                  </w14:solidFill>
                </w14:textFill>
              </w:rPr>
              <w:t>202</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年度湖南省职教高地建设理论与实践项目,编号：ZJGD2021022，‘互联网+’时代高素质农民大学生精准培养机制研究，</w:t>
            </w:r>
            <w:r>
              <w:rPr>
                <w:rFonts w:hint="eastAsia"/>
                <w:color w:val="000000" w:themeColor="text1"/>
                <w:szCs w:val="21"/>
                <w:lang w:val="en-US" w:eastAsia="zh-CN"/>
                <w14:textFill>
                  <w14:solidFill>
                    <w14:schemeClr w14:val="tx1"/>
                  </w14:solidFill>
                </w14:textFill>
              </w:rPr>
              <w:t>2021/9月-2022/10，1.0</w:t>
            </w:r>
            <w:r>
              <w:rPr>
                <w:rFonts w:hint="eastAsia"/>
                <w:color w:val="000000" w:themeColor="text1"/>
                <w:szCs w:val="21"/>
                <w14:textFill>
                  <w14:solidFill>
                    <w14:schemeClr w14:val="tx1"/>
                  </w14:solidFill>
                </w14:textFill>
              </w:rPr>
              <w:t>万</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结题</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参与</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排名第三，</w:t>
            </w:r>
            <w:r>
              <w:rPr>
                <w:rFonts w:hint="eastAsia"/>
                <w:color w:val="000000" w:themeColor="text1"/>
                <w:szCs w:val="21"/>
                <w:lang w:val="en-US" w:eastAsia="zh-CN"/>
                <w14:textFill>
                  <w14:solidFill>
                    <w14:schemeClr w14:val="tx1"/>
                  </w14:solidFill>
                </w14:textFill>
              </w:rPr>
              <w:t>计1.8分；</w:t>
            </w:r>
          </w:p>
          <w:p w14:paraId="5FF1702D">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10</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 xml:space="preserve"> 张兴良，</w:t>
            </w:r>
            <w:r>
              <w:rPr>
                <w:rFonts w:hint="eastAsia"/>
                <w:color w:val="000000" w:themeColor="text1"/>
                <w:szCs w:val="21"/>
                <w14:textFill>
                  <w14:solidFill>
                    <w14:schemeClr w14:val="tx1"/>
                  </w14:solidFill>
                </w14:textFill>
              </w:rPr>
              <w:t>2015年湖南省教育科学“十二五”规划一般资助课题，编号：XJK015BZY040</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基于学分银行建设的地方本科院校与高职院校学分互认模式研究，</w:t>
            </w:r>
            <w:r>
              <w:rPr>
                <w:rFonts w:asciiTheme="minorEastAsia" w:hAnsiTheme="minorEastAsia" w:eastAsiaTheme="minorEastAsia"/>
                <w:color w:val="000000" w:themeColor="text1"/>
                <w:szCs w:val="21"/>
                <w14:textFill>
                  <w14:solidFill>
                    <w14:schemeClr w14:val="tx1"/>
                  </w14:solidFill>
                </w14:textFill>
              </w:rPr>
              <w:t>20</w:t>
            </w:r>
            <w:r>
              <w:rPr>
                <w:rFonts w:hint="eastAsia" w:asciiTheme="minorEastAsia" w:hAnsiTheme="minorEastAsia" w:eastAsiaTheme="minorEastAsia"/>
                <w:color w:val="000000" w:themeColor="text1"/>
                <w:szCs w:val="21"/>
                <w:lang w:val="en-US" w:eastAsia="zh-CN"/>
                <w14:textFill>
                  <w14:solidFill>
                    <w14:schemeClr w14:val="tx1"/>
                  </w14:solidFill>
                </w14:textFill>
              </w:rPr>
              <w:t>15</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val="en-US" w:eastAsia="zh-CN"/>
                <w14:textFill>
                  <w14:solidFill>
                    <w14:schemeClr w14:val="tx1"/>
                  </w14:solidFill>
                </w14:textFill>
              </w:rPr>
              <w:t>07</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eastAsia="zh-CN"/>
                <w14:textFill>
                  <w14:solidFill>
                    <w14:schemeClr w14:val="tx1"/>
                  </w14:solidFill>
                </w14:textFill>
              </w:rPr>
              <w:t>20</w:t>
            </w:r>
            <w:r>
              <w:rPr>
                <w:rFonts w:hint="eastAsia" w:asciiTheme="minorEastAsia" w:hAnsiTheme="minorEastAsia" w:eastAsiaTheme="minorEastAsia"/>
                <w:color w:val="000000" w:themeColor="text1"/>
                <w:szCs w:val="21"/>
                <w:lang w:val="en-US" w:eastAsia="zh-CN"/>
                <w14:textFill>
                  <w14:solidFill>
                    <w14:schemeClr w14:val="tx1"/>
                  </w14:solidFill>
                </w14:textFill>
              </w:rPr>
              <w:t>19</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val="en-US" w:eastAsia="zh-CN"/>
                <w14:textFill>
                  <w14:solidFill>
                    <w14:schemeClr w14:val="tx1"/>
                  </w14:solidFill>
                </w14:textFill>
              </w:rPr>
              <w:t>04</w:t>
            </w:r>
            <w:r>
              <w:rPr>
                <w:rFonts w:asciiTheme="minorEastAsia" w:hAnsiTheme="minorEastAsia" w:eastAsiaTheme="minor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2.0万，</w:t>
            </w:r>
            <w:r>
              <w:rPr>
                <w:rFonts w:hint="eastAsia"/>
                <w:color w:val="000000" w:themeColor="text1"/>
                <w:szCs w:val="21"/>
                <w14:textFill>
                  <w14:solidFill>
                    <w14:schemeClr w14:val="tx1"/>
                  </w14:solidFill>
                </w14:textFill>
              </w:rPr>
              <w:t>排名第四，结题</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参与</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计3.0分；</w:t>
            </w:r>
          </w:p>
          <w:p w14:paraId="55297D38">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 xml:space="preserve"> 袁敏，</w:t>
            </w:r>
            <w:r>
              <w:rPr>
                <w:rFonts w:hint="eastAsia"/>
                <w:color w:val="000000" w:themeColor="text1"/>
                <w:szCs w:val="21"/>
                <w14:textFill>
                  <w14:solidFill>
                    <w14:schemeClr w14:val="tx1"/>
                  </w14:solidFill>
                </w14:textFill>
              </w:rPr>
              <w:t>湖南教育科学“十二五”规划2014年度</w:t>
            </w:r>
            <w:r>
              <w:rPr>
                <w:rFonts w:hint="eastAsia"/>
                <w:color w:val="000000" w:themeColor="text1"/>
                <w:szCs w:val="21"/>
                <w:lang w:val="en-US" w:eastAsia="zh-CN"/>
                <w14:textFill>
                  <w14:solidFill>
                    <w14:schemeClr w14:val="tx1"/>
                  </w14:solidFill>
                </w14:textFill>
              </w:rPr>
              <w:t>一般项目</w:t>
            </w:r>
            <w:r>
              <w:rPr>
                <w:rFonts w:hint="eastAsia"/>
                <w:color w:val="000000" w:themeColor="text1"/>
                <w:szCs w:val="21"/>
                <w14:textFill>
                  <w14:solidFill>
                    <w14:schemeClr w14:val="tx1"/>
                  </w14:solidFill>
                </w14:textFill>
              </w:rPr>
              <w:t>课题，编号：XJK013CZXX064，基于微博正能量创新90后学生德育平台的研究，</w:t>
            </w:r>
            <w:r>
              <w:rPr>
                <w:rFonts w:asciiTheme="minorEastAsia" w:hAnsiTheme="minorEastAsia" w:eastAsiaTheme="minorEastAsia"/>
                <w:color w:val="000000" w:themeColor="text1"/>
                <w:szCs w:val="21"/>
                <w14:textFill>
                  <w14:solidFill>
                    <w14:schemeClr w14:val="tx1"/>
                  </w14:solidFill>
                </w14:textFill>
              </w:rPr>
              <w:t>20</w:t>
            </w:r>
            <w:r>
              <w:rPr>
                <w:rFonts w:hint="eastAsia" w:asciiTheme="minorEastAsia" w:hAnsiTheme="minorEastAsia" w:eastAsiaTheme="minorEastAsia"/>
                <w:color w:val="000000" w:themeColor="text1"/>
                <w:szCs w:val="21"/>
                <w:lang w:val="en-US" w:eastAsia="zh-CN"/>
                <w14:textFill>
                  <w14:solidFill>
                    <w14:schemeClr w14:val="tx1"/>
                  </w14:solidFill>
                </w14:textFill>
              </w:rPr>
              <w:t>14</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val="en-US" w:eastAsia="zh-CN"/>
                <w14:textFill>
                  <w14:solidFill>
                    <w14:schemeClr w14:val="tx1"/>
                  </w14:solidFill>
                </w14:textFill>
              </w:rPr>
              <w:t>07</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eastAsia="zh-CN"/>
                <w14:textFill>
                  <w14:solidFill>
                    <w14:schemeClr w14:val="tx1"/>
                  </w14:solidFill>
                </w14:textFill>
              </w:rPr>
              <w:t>20</w:t>
            </w:r>
            <w:r>
              <w:rPr>
                <w:rFonts w:hint="eastAsia" w:asciiTheme="minorEastAsia" w:hAnsiTheme="minorEastAsia" w:eastAsiaTheme="minorEastAsia"/>
                <w:color w:val="000000" w:themeColor="text1"/>
                <w:szCs w:val="21"/>
                <w:lang w:val="en-US" w:eastAsia="zh-CN"/>
                <w14:textFill>
                  <w14:solidFill>
                    <w14:schemeClr w14:val="tx1"/>
                  </w14:solidFill>
                </w14:textFill>
              </w:rPr>
              <w:t>18</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val="en-US" w:eastAsia="zh-CN"/>
                <w14:textFill>
                  <w14:solidFill>
                    <w14:schemeClr w14:val="tx1"/>
                  </w14:solidFill>
                </w14:textFill>
              </w:rPr>
              <w:t>01</w:t>
            </w:r>
            <w:r>
              <w:rPr>
                <w:rFonts w:asciiTheme="minorEastAsia" w:hAnsiTheme="minorEastAsia" w:eastAsiaTheme="minor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0.6万，</w:t>
            </w:r>
            <w:r>
              <w:rPr>
                <w:rFonts w:hint="eastAsia"/>
                <w:color w:val="000000" w:themeColor="text1"/>
                <w:szCs w:val="21"/>
                <w14:textFill>
                  <w14:solidFill>
                    <w14:schemeClr w14:val="tx1"/>
                  </w14:solidFill>
                </w14:textFill>
              </w:rPr>
              <w:t>排名第三，结题</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参与</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计0.9分；</w:t>
            </w:r>
          </w:p>
          <w:p w14:paraId="1FBF27B6">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r>
              <w:rPr>
                <w:rFonts w:hint="eastAsia"/>
                <w:color w:val="000000" w:themeColor="text1"/>
                <w:szCs w:val="21"/>
                <w:lang w:val="en-US" w:eastAsia="zh-CN"/>
                <w14:textFill>
                  <w14:solidFill>
                    <w14:schemeClr w14:val="tx1"/>
                  </w14:solidFill>
                </w14:textFill>
              </w:rPr>
              <w:t>2</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 xml:space="preserve"> 陈小华，</w:t>
            </w:r>
            <w:r>
              <w:rPr>
                <w:rFonts w:hint="eastAsia"/>
                <w:color w:val="000000" w:themeColor="text1"/>
                <w:szCs w:val="21"/>
                <w14:textFill>
                  <w14:solidFill>
                    <w14:schemeClr w14:val="tx1"/>
                  </w14:solidFill>
                </w14:textFill>
              </w:rPr>
              <w:t>2014年湖南省教育厅科研项目</w:t>
            </w:r>
            <w:r>
              <w:rPr>
                <w:rFonts w:hint="eastAsia"/>
                <w:color w:val="000000" w:themeColor="text1"/>
                <w:szCs w:val="21"/>
                <w:lang w:val="en-US" w:eastAsia="zh-CN"/>
                <w14:textFill>
                  <w14:solidFill>
                    <w14:schemeClr w14:val="tx1"/>
                  </w14:solidFill>
                </w14:textFill>
              </w:rPr>
              <w:t>一般项目</w:t>
            </w:r>
            <w:r>
              <w:rPr>
                <w:rFonts w:hint="eastAsia"/>
                <w:color w:val="000000" w:themeColor="text1"/>
                <w:szCs w:val="21"/>
                <w14:textFill>
                  <w14:solidFill>
                    <w14:schemeClr w14:val="tx1"/>
                  </w14:solidFill>
                </w14:textFill>
              </w:rPr>
              <w:t>，编号：14C0784，开放大学空间教学应用研究—以开放英语课程为例，</w:t>
            </w:r>
            <w:r>
              <w:rPr>
                <w:rFonts w:asciiTheme="minorEastAsia" w:hAnsiTheme="minorEastAsia" w:eastAsiaTheme="minorEastAsia"/>
                <w:color w:val="000000" w:themeColor="text1"/>
                <w:szCs w:val="21"/>
                <w14:textFill>
                  <w14:solidFill>
                    <w14:schemeClr w14:val="tx1"/>
                  </w14:solidFill>
                </w14:textFill>
              </w:rPr>
              <w:t>20</w:t>
            </w:r>
            <w:r>
              <w:rPr>
                <w:rFonts w:hint="eastAsia" w:asciiTheme="minorEastAsia" w:hAnsiTheme="minorEastAsia" w:eastAsiaTheme="minorEastAsia"/>
                <w:color w:val="000000" w:themeColor="text1"/>
                <w:szCs w:val="21"/>
                <w:lang w:val="en-US" w:eastAsia="zh-CN"/>
                <w14:textFill>
                  <w14:solidFill>
                    <w14:schemeClr w14:val="tx1"/>
                  </w14:solidFill>
                </w14:textFill>
              </w:rPr>
              <w:t>14</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val="en-US" w:eastAsia="zh-CN"/>
                <w14:textFill>
                  <w14:solidFill>
                    <w14:schemeClr w14:val="tx1"/>
                  </w14:solidFill>
                </w14:textFill>
              </w:rPr>
              <w:t>08</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eastAsia="zh-CN"/>
                <w14:textFill>
                  <w14:solidFill>
                    <w14:schemeClr w14:val="tx1"/>
                  </w14:solidFill>
                </w14:textFill>
              </w:rPr>
              <w:t>20</w:t>
            </w:r>
            <w:r>
              <w:rPr>
                <w:rFonts w:hint="eastAsia" w:asciiTheme="minorEastAsia" w:hAnsiTheme="minorEastAsia" w:eastAsiaTheme="minorEastAsia"/>
                <w:color w:val="000000" w:themeColor="text1"/>
                <w:szCs w:val="21"/>
                <w:lang w:val="en-US" w:eastAsia="zh-CN"/>
                <w14:textFill>
                  <w14:solidFill>
                    <w14:schemeClr w14:val="tx1"/>
                  </w14:solidFill>
                </w14:textFill>
              </w:rPr>
              <w:t>16</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val="en-US" w:eastAsia="zh-CN"/>
                <w14:textFill>
                  <w14:solidFill>
                    <w14:schemeClr w14:val="tx1"/>
                  </w14:solidFill>
                </w14:textFill>
              </w:rPr>
              <w:t>07</w:t>
            </w:r>
            <w:r>
              <w:rPr>
                <w:rFonts w:asciiTheme="minorEastAsia" w:hAnsiTheme="minorEastAsia" w:eastAsiaTheme="minor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1.1万，</w:t>
            </w:r>
            <w:r>
              <w:rPr>
                <w:rFonts w:hint="eastAsia"/>
                <w:color w:val="000000" w:themeColor="text1"/>
                <w:szCs w:val="21"/>
                <w14:textFill>
                  <w14:solidFill>
                    <w14:schemeClr w14:val="tx1"/>
                  </w14:solidFill>
                </w14:textFill>
              </w:rPr>
              <w:t>排名第三，结题</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参与</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计1.8分；</w:t>
            </w:r>
          </w:p>
          <w:p w14:paraId="6A9EFB14">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r>
              <w:rPr>
                <w:rFonts w:hint="eastAsia"/>
                <w:color w:val="000000" w:themeColor="text1"/>
                <w:szCs w:val="21"/>
                <w:lang w:val="en-US" w:eastAsia="zh-CN"/>
                <w14:textFill>
                  <w14:solidFill>
                    <w14:schemeClr w14:val="tx1"/>
                  </w14:solidFill>
                </w14:textFill>
              </w:rPr>
              <w:t>3</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 xml:space="preserve"> 尹文芬，</w:t>
            </w:r>
            <w:r>
              <w:rPr>
                <w:rFonts w:hint="eastAsia"/>
                <w:color w:val="000000" w:themeColor="text1"/>
                <w:szCs w:val="21"/>
                <w14:textFill>
                  <w14:solidFill>
                    <w14:schemeClr w14:val="tx1"/>
                  </w14:solidFill>
                </w14:textFill>
              </w:rPr>
              <w:t>2019年度湖南省高校思想政治教育研究一般课题，编号：19C50，培根铸魂引导下打造高职思政“金课”的路径创新研究，</w:t>
            </w:r>
            <w:r>
              <w:rPr>
                <w:rFonts w:hint="eastAsia" w:asciiTheme="minorEastAsia" w:hAnsiTheme="minorEastAsia" w:eastAsiaTheme="minorEastAsia"/>
                <w:color w:val="000000" w:themeColor="text1"/>
                <w:szCs w:val="21"/>
                <w14:textFill>
                  <w14:solidFill>
                    <w14:schemeClr w14:val="tx1"/>
                  </w14:solidFill>
                </w14:textFill>
              </w:rPr>
              <w:t>2019/7-2021/1，</w:t>
            </w:r>
            <w:r>
              <w:rPr>
                <w:rFonts w:hint="eastAsia"/>
                <w:color w:val="000000" w:themeColor="text1"/>
                <w:szCs w:val="21"/>
                <w:lang w:val="en-US" w:eastAsia="zh-CN"/>
                <w14:textFill>
                  <w14:solidFill>
                    <w14:schemeClr w14:val="tx1"/>
                  </w14:solidFill>
                </w14:textFill>
              </w:rPr>
              <w:t>6.0万，</w:t>
            </w:r>
            <w:r>
              <w:rPr>
                <w:rFonts w:hint="eastAsia"/>
                <w:color w:val="000000" w:themeColor="text1"/>
                <w:szCs w:val="21"/>
                <w14:textFill>
                  <w14:solidFill>
                    <w14:schemeClr w14:val="tx1"/>
                  </w14:solidFill>
                </w14:textFill>
              </w:rPr>
              <w:t>排名第三，结题</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参与</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计1.8分；</w:t>
            </w:r>
            <w:r>
              <w:rPr>
                <w:rFonts w:hint="eastAsia"/>
                <w:color w:val="000000" w:themeColor="text1"/>
                <w:szCs w:val="21"/>
                <w14:textFill>
                  <w14:solidFill>
                    <w14:schemeClr w14:val="tx1"/>
                  </w14:solidFill>
                </w14:textFill>
              </w:rPr>
              <w:t xml:space="preserve"> </w:t>
            </w:r>
          </w:p>
          <w:p w14:paraId="270E2B5F">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r>
              <w:rPr>
                <w:rFonts w:hint="eastAsia"/>
                <w:color w:val="000000" w:themeColor="text1"/>
                <w:szCs w:val="21"/>
                <w:lang w:val="en-US" w:eastAsia="zh-CN"/>
                <w14:textFill>
                  <w14:solidFill>
                    <w14:schemeClr w14:val="tx1"/>
                  </w14:solidFill>
                </w14:textFill>
              </w:rPr>
              <w:t>4</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 xml:space="preserve"> 廖世健，</w:t>
            </w:r>
            <w:r>
              <w:rPr>
                <w:rFonts w:hint="eastAsia"/>
                <w:color w:val="000000" w:themeColor="text1"/>
                <w:szCs w:val="21"/>
                <w14:textFill>
                  <w14:solidFill>
                    <w14:schemeClr w14:val="tx1"/>
                  </w14:solidFill>
                </w14:textFill>
              </w:rPr>
              <w:t>国家开放大学2010年度课题，编号：GAQ2718，开放教育形成性考核动态管理实践与研究，</w:t>
            </w:r>
            <w:r>
              <w:rPr>
                <w:rFonts w:asciiTheme="minorEastAsia" w:hAnsiTheme="minorEastAsia" w:eastAsiaTheme="minorEastAsia"/>
                <w:color w:val="000000" w:themeColor="text1"/>
                <w:szCs w:val="21"/>
                <w14:textFill>
                  <w14:solidFill>
                    <w14:schemeClr w14:val="tx1"/>
                  </w14:solidFill>
                </w14:textFill>
              </w:rPr>
              <w:t>20</w:t>
            </w:r>
            <w:r>
              <w:rPr>
                <w:rFonts w:hint="eastAsia" w:asciiTheme="minorEastAsia" w:hAnsiTheme="minorEastAsia" w:eastAsiaTheme="minorEastAsia"/>
                <w:color w:val="000000" w:themeColor="text1"/>
                <w:szCs w:val="21"/>
                <w:lang w:val="en-US" w:eastAsia="zh-CN"/>
                <w14:textFill>
                  <w14:solidFill>
                    <w14:schemeClr w14:val="tx1"/>
                  </w14:solidFill>
                </w14:textFill>
              </w:rPr>
              <w:t>10</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val="en-US" w:eastAsia="zh-CN"/>
                <w14:textFill>
                  <w14:solidFill>
                    <w14:schemeClr w14:val="tx1"/>
                  </w14:solidFill>
                </w14:textFill>
              </w:rPr>
              <w:t>10</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eastAsia="zh-CN"/>
                <w14:textFill>
                  <w14:solidFill>
                    <w14:schemeClr w14:val="tx1"/>
                  </w14:solidFill>
                </w14:textFill>
              </w:rPr>
              <w:t>20</w:t>
            </w:r>
            <w:r>
              <w:rPr>
                <w:rFonts w:hint="eastAsia" w:asciiTheme="minorEastAsia" w:hAnsiTheme="minorEastAsia" w:eastAsiaTheme="minorEastAsia"/>
                <w:color w:val="000000" w:themeColor="text1"/>
                <w:szCs w:val="21"/>
                <w:lang w:val="en-US" w:eastAsia="zh-CN"/>
                <w14:textFill>
                  <w14:solidFill>
                    <w14:schemeClr w14:val="tx1"/>
                  </w14:solidFill>
                </w14:textFill>
              </w:rPr>
              <w:t>14</w:t>
            </w:r>
            <w:r>
              <w:rPr>
                <w:rFonts w:asciiTheme="minorEastAsia" w:hAnsiTheme="minorEastAsia" w:eastAsiaTheme="minorEastAsia"/>
                <w:color w:val="000000" w:themeColor="text1"/>
                <w:szCs w:val="21"/>
                <w14:textFill>
                  <w14:solidFill>
                    <w14:schemeClr w14:val="tx1"/>
                  </w14:solidFill>
                </w14:textFill>
              </w:rPr>
              <w:t>/1</w:t>
            </w:r>
            <w:r>
              <w:rPr>
                <w:rFonts w:hint="eastAsia" w:asciiTheme="minorEastAsia" w:hAnsiTheme="minorEastAsia" w:eastAsiaTheme="minorEastAsia"/>
                <w:color w:val="000000" w:themeColor="text1"/>
                <w:szCs w:val="21"/>
                <w:lang w:val="en-US" w:eastAsia="zh-CN"/>
                <w14:textFill>
                  <w14:solidFill>
                    <w14:schemeClr w14:val="tx1"/>
                  </w14:solidFill>
                </w14:textFill>
              </w:rPr>
              <w:t>2</w:t>
            </w:r>
            <w:r>
              <w:rPr>
                <w:rFonts w:asciiTheme="minorEastAsia" w:hAnsiTheme="minorEastAsia" w:eastAsiaTheme="minorEastAsia"/>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结题</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参与</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排名第二，</w:t>
            </w:r>
            <w:r>
              <w:rPr>
                <w:rFonts w:hint="eastAsia"/>
                <w:color w:val="000000" w:themeColor="text1"/>
                <w:szCs w:val="21"/>
                <w:lang w:val="en-US" w:eastAsia="zh-CN"/>
                <w14:textFill>
                  <w14:solidFill>
                    <w14:schemeClr w14:val="tx1"/>
                  </w14:solidFill>
                </w14:textFill>
              </w:rPr>
              <w:t>计4.5分；</w:t>
            </w:r>
          </w:p>
          <w:p w14:paraId="4027F2CC">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 xml:space="preserve"> 杜芬，</w:t>
            </w:r>
            <w:r>
              <w:rPr>
                <w:rFonts w:hint="eastAsia"/>
                <w:color w:val="000000" w:themeColor="text1"/>
                <w:szCs w:val="21"/>
                <w14:textFill>
                  <w14:solidFill>
                    <w14:schemeClr w14:val="tx1"/>
                  </w14:solidFill>
                </w14:textFill>
              </w:rPr>
              <w:t>国家开放大学2014-2015年度科研课题，编号：G14G2704Y，开放教育学业导师制探索，</w:t>
            </w:r>
            <w:r>
              <w:rPr>
                <w:rFonts w:asciiTheme="minorEastAsia" w:hAnsiTheme="minorEastAsia" w:eastAsiaTheme="minorEastAsia"/>
                <w:color w:val="000000" w:themeColor="text1"/>
                <w:szCs w:val="21"/>
                <w14:textFill>
                  <w14:solidFill>
                    <w14:schemeClr w14:val="tx1"/>
                  </w14:solidFill>
                </w14:textFill>
              </w:rPr>
              <w:t>20</w:t>
            </w:r>
            <w:r>
              <w:rPr>
                <w:rFonts w:hint="eastAsia" w:asciiTheme="minorEastAsia" w:hAnsiTheme="minorEastAsia" w:eastAsiaTheme="minorEastAsia"/>
                <w:color w:val="000000" w:themeColor="text1"/>
                <w:szCs w:val="21"/>
                <w:lang w:val="en-US" w:eastAsia="zh-CN"/>
                <w14:textFill>
                  <w14:solidFill>
                    <w14:schemeClr w14:val="tx1"/>
                  </w14:solidFill>
                </w14:textFill>
              </w:rPr>
              <w:t>14</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val="en-US" w:eastAsia="zh-CN"/>
                <w14:textFill>
                  <w14:solidFill>
                    <w14:schemeClr w14:val="tx1"/>
                  </w14:solidFill>
                </w14:textFill>
              </w:rPr>
              <w:t>09</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eastAsia="zh-CN"/>
                <w14:textFill>
                  <w14:solidFill>
                    <w14:schemeClr w14:val="tx1"/>
                  </w14:solidFill>
                </w14:textFill>
              </w:rPr>
              <w:t>20</w:t>
            </w:r>
            <w:r>
              <w:rPr>
                <w:rFonts w:hint="eastAsia" w:asciiTheme="minorEastAsia" w:hAnsiTheme="minorEastAsia" w:eastAsiaTheme="minorEastAsia"/>
                <w:color w:val="000000" w:themeColor="text1"/>
                <w:szCs w:val="21"/>
                <w:lang w:val="en-US" w:eastAsia="zh-CN"/>
                <w14:textFill>
                  <w14:solidFill>
                    <w14:schemeClr w14:val="tx1"/>
                  </w14:solidFill>
                </w14:textFill>
              </w:rPr>
              <w:t>19</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val="en-US" w:eastAsia="zh-CN"/>
                <w14:textFill>
                  <w14:solidFill>
                    <w14:schemeClr w14:val="tx1"/>
                  </w14:solidFill>
                </w14:textFill>
              </w:rPr>
              <w:t>09</w:t>
            </w:r>
            <w:r>
              <w:rPr>
                <w:rFonts w:asciiTheme="minorEastAsia" w:hAnsiTheme="minorEastAsia" w:eastAsiaTheme="minor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1.15万，</w:t>
            </w:r>
            <w:r>
              <w:rPr>
                <w:rFonts w:hint="eastAsia"/>
                <w:color w:val="000000" w:themeColor="text1"/>
                <w:szCs w:val="21"/>
                <w14:textFill>
                  <w14:solidFill>
                    <w14:schemeClr w14:val="tx1"/>
                  </w14:solidFill>
                </w14:textFill>
              </w:rPr>
              <w:t>结题</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参与</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排名第七，</w:t>
            </w:r>
            <w:r>
              <w:rPr>
                <w:rFonts w:hint="eastAsia"/>
                <w:color w:val="000000" w:themeColor="text1"/>
                <w:szCs w:val="21"/>
                <w:lang w:val="en-US" w:eastAsia="zh-CN"/>
                <w14:textFill>
                  <w14:solidFill>
                    <w14:schemeClr w14:val="tx1"/>
                  </w14:solidFill>
                </w14:textFill>
              </w:rPr>
              <w:t>计0.9分；</w:t>
            </w:r>
          </w:p>
          <w:p w14:paraId="78AC9EED">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r>
              <w:rPr>
                <w:rFonts w:hint="eastAsia"/>
                <w:color w:val="000000" w:themeColor="text1"/>
                <w:szCs w:val="21"/>
                <w:lang w:val="en-US" w:eastAsia="zh-CN"/>
                <w14:textFill>
                  <w14:solidFill>
                    <w14:schemeClr w14:val="tx1"/>
                  </w14:solidFill>
                </w14:textFill>
              </w:rPr>
              <w:t>6</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 xml:space="preserve"> 张兴良，</w:t>
            </w:r>
            <w:r>
              <w:rPr>
                <w:rFonts w:hint="eastAsia"/>
                <w:color w:val="000000" w:themeColor="text1"/>
                <w:szCs w:val="21"/>
                <w14:textFill>
                  <w14:solidFill>
                    <w14:schemeClr w14:val="tx1"/>
                  </w14:solidFill>
                </w14:textFill>
              </w:rPr>
              <w:t>国家开放大学2012年度课题，编号：Q271DA，开放大学全程导师制实践与探索，</w:t>
            </w:r>
            <w:r>
              <w:rPr>
                <w:rFonts w:asciiTheme="minorEastAsia" w:hAnsiTheme="minorEastAsia" w:eastAsiaTheme="minorEastAsia"/>
                <w:color w:val="000000" w:themeColor="text1"/>
                <w:szCs w:val="21"/>
                <w14:textFill>
                  <w14:solidFill>
                    <w14:schemeClr w14:val="tx1"/>
                  </w14:solidFill>
                </w14:textFill>
              </w:rPr>
              <w:t>20</w:t>
            </w:r>
            <w:r>
              <w:rPr>
                <w:rFonts w:hint="eastAsia" w:asciiTheme="minorEastAsia" w:hAnsiTheme="minorEastAsia" w:eastAsiaTheme="minorEastAsia"/>
                <w:color w:val="000000" w:themeColor="text1"/>
                <w:szCs w:val="21"/>
                <w:lang w:val="en-US" w:eastAsia="zh-CN"/>
                <w14:textFill>
                  <w14:solidFill>
                    <w14:schemeClr w14:val="tx1"/>
                  </w14:solidFill>
                </w14:textFill>
              </w:rPr>
              <w:t>12</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val="en-US" w:eastAsia="zh-CN"/>
                <w14:textFill>
                  <w14:solidFill>
                    <w14:schemeClr w14:val="tx1"/>
                  </w14:solidFill>
                </w14:textFill>
              </w:rPr>
              <w:t>09</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eastAsia="zh-CN"/>
                <w14:textFill>
                  <w14:solidFill>
                    <w14:schemeClr w14:val="tx1"/>
                  </w14:solidFill>
                </w14:textFill>
              </w:rPr>
              <w:t>20</w:t>
            </w:r>
            <w:r>
              <w:rPr>
                <w:rFonts w:hint="eastAsia" w:asciiTheme="minorEastAsia" w:hAnsiTheme="minorEastAsia" w:eastAsiaTheme="minorEastAsia"/>
                <w:color w:val="000000" w:themeColor="text1"/>
                <w:szCs w:val="21"/>
                <w:lang w:val="en-US" w:eastAsia="zh-CN"/>
                <w14:textFill>
                  <w14:solidFill>
                    <w14:schemeClr w14:val="tx1"/>
                  </w14:solidFill>
                </w14:textFill>
              </w:rPr>
              <w:t>14</w:t>
            </w:r>
            <w:r>
              <w:rPr>
                <w:rFonts w:asciiTheme="minorEastAsia" w:hAnsiTheme="minorEastAsia" w:eastAsiaTheme="minorEastAsia"/>
                <w:color w:val="000000" w:themeColor="text1"/>
                <w:szCs w:val="21"/>
                <w14:textFill>
                  <w14:solidFill>
                    <w14:schemeClr w14:val="tx1"/>
                  </w14:solidFill>
                </w14:textFill>
              </w:rPr>
              <w:t>/1</w:t>
            </w:r>
            <w:r>
              <w:rPr>
                <w:rFonts w:hint="eastAsia" w:asciiTheme="minorEastAsia" w:hAnsiTheme="minorEastAsia" w:eastAsiaTheme="minorEastAsia"/>
                <w:color w:val="000000" w:themeColor="text1"/>
                <w:szCs w:val="21"/>
                <w:lang w:val="en-US" w:eastAsia="zh-CN"/>
                <w14:textFill>
                  <w14:solidFill>
                    <w14:schemeClr w14:val="tx1"/>
                  </w14:solidFill>
                </w14:textFill>
              </w:rPr>
              <w:t>2</w:t>
            </w:r>
            <w:r>
              <w:rPr>
                <w:rFonts w:asciiTheme="minorEastAsia" w:hAnsiTheme="minorEastAsia" w:eastAsiaTheme="minor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1.1万，</w:t>
            </w:r>
            <w:r>
              <w:rPr>
                <w:rFonts w:hint="eastAsia"/>
                <w:color w:val="000000" w:themeColor="text1"/>
                <w:szCs w:val="21"/>
                <w14:textFill>
                  <w14:solidFill>
                    <w14:schemeClr w14:val="tx1"/>
                  </w14:solidFill>
                </w14:textFill>
              </w:rPr>
              <w:t>结题</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参与</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排名第五，</w:t>
            </w:r>
            <w:r>
              <w:rPr>
                <w:rFonts w:hint="eastAsia"/>
                <w:color w:val="000000" w:themeColor="text1"/>
                <w:szCs w:val="21"/>
                <w:lang w:val="en-US" w:eastAsia="zh-CN"/>
                <w14:textFill>
                  <w14:solidFill>
                    <w14:schemeClr w14:val="tx1"/>
                  </w14:solidFill>
                </w14:textFill>
              </w:rPr>
              <w:t>计0.9分；</w:t>
            </w:r>
          </w:p>
          <w:p w14:paraId="66FD5772">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r>
              <w:rPr>
                <w:rFonts w:hint="eastAsia"/>
                <w:color w:val="000000" w:themeColor="text1"/>
                <w:szCs w:val="21"/>
                <w:lang w:val="en-US" w:eastAsia="zh-CN"/>
                <w14:textFill>
                  <w14:solidFill>
                    <w14:schemeClr w14:val="tx1"/>
                  </w14:solidFill>
                </w14:textFill>
              </w:rPr>
              <w:t>7</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 xml:space="preserve"> 彭欢燕，</w:t>
            </w:r>
            <w:r>
              <w:rPr>
                <w:rFonts w:hint="eastAsia"/>
                <w:color w:val="000000" w:themeColor="text1"/>
                <w:szCs w:val="21"/>
                <w14:textFill>
                  <w14:solidFill>
                    <w14:schemeClr w14:val="tx1"/>
                  </w14:solidFill>
                </w14:textFill>
              </w:rPr>
              <w:t>2018年度国家开放大学“十三五”规划一般课题项目，编号：G18A2718Y，开放大学课程群网络教学团队建设与运行策略研究，</w:t>
            </w:r>
            <w:r>
              <w:rPr>
                <w:rFonts w:asciiTheme="minorEastAsia" w:hAnsiTheme="minorEastAsia" w:eastAsiaTheme="minorEastAsia"/>
                <w:color w:val="000000" w:themeColor="text1"/>
                <w:szCs w:val="21"/>
                <w14:textFill>
                  <w14:solidFill>
                    <w14:schemeClr w14:val="tx1"/>
                  </w14:solidFill>
                </w14:textFill>
              </w:rPr>
              <w:t>20</w:t>
            </w:r>
            <w:r>
              <w:rPr>
                <w:rFonts w:hint="eastAsia" w:asciiTheme="minorEastAsia" w:hAnsiTheme="minorEastAsia" w:eastAsiaTheme="minorEastAsia"/>
                <w:color w:val="000000" w:themeColor="text1"/>
                <w:szCs w:val="21"/>
                <w:lang w:val="en-US" w:eastAsia="zh-CN"/>
                <w14:textFill>
                  <w14:solidFill>
                    <w14:schemeClr w14:val="tx1"/>
                  </w14:solidFill>
                </w14:textFill>
              </w:rPr>
              <w:t>18</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val="en-US" w:eastAsia="zh-CN"/>
                <w14:textFill>
                  <w14:solidFill>
                    <w14:schemeClr w14:val="tx1"/>
                  </w14:solidFill>
                </w14:textFill>
              </w:rPr>
              <w:t>10</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eastAsia="zh-CN"/>
                <w14:textFill>
                  <w14:solidFill>
                    <w14:schemeClr w14:val="tx1"/>
                  </w14:solidFill>
                </w14:textFill>
              </w:rPr>
              <w:t>20</w:t>
            </w:r>
            <w:r>
              <w:rPr>
                <w:rFonts w:hint="eastAsia" w:asciiTheme="minorEastAsia" w:hAnsiTheme="minorEastAsia" w:eastAsiaTheme="minorEastAsia"/>
                <w:color w:val="000000" w:themeColor="text1"/>
                <w:szCs w:val="21"/>
                <w:lang w:val="en-US" w:eastAsia="zh-CN"/>
                <w14:textFill>
                  <w14:solidFill>
                    <w14:schemeClr w14:val="tx1"/>
                  </w14:solidFill>
                </w14:textFill>
              </w:rPr>
              <w:t>22</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val="en-US" w:eastAsia="zh-CN"/>
                <w14:textFill>
                  <w14:solidFill>
                    <w14:schemeClr w14:val="tx1"/>
                  </w14:solidFill>
                </w14:textFill>
              </w:rPr>
              <w:t>06</w:t>
            </w:r>
            <w:r>
              <w:rPr>
                <w:rFonts w:asciiTheme="minorEastAsia" w:hAnsiTheme="minorEastAsia" w:eastAsiaTheme="minor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1.65万，</w:t>
            </w:r>
            <w:r>
              <w:rPr>
                <w:rFonts w:hint="eastAsia"/>
                <w:color w:val="000000" w:themeColor="text1"/>
                <w:szCs w:val="21"/>
                <w14:textFill>
                  <w14:solidFill>
                    <w14:schemeClr w14:val="tx1"/>
                  </w14:solidFill>
                </w14:textFill>
              </w:rPr>
              <w:t>结题</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参与</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排名第三，</w:t>
            </w:r>
            <w:r>
              <w:rPr>
                <w:rFonts w:hint="eastAsia"/>
                <w:color w:val="000000" w:themeColor="text1"/>
                <w:szCs w:val="21"/>
                <w:lang w:val="en-US" w:eastAsia="zh-CN"/>
                <w14:textFill>
                  <w14:solidFill>
                    <w14:schemeClr w14:val="tx1"/>
                  </w14:solidFill>
                </w14:textFill>
              </w:rPr>
              <w:t>计0.9分；</w:t>
            </w:r>
          </w:p>
          <w:p w14:paraId="40878671">
            <w:pPr>
              <w:adjustRightInd w:val="0"/>
              <w:snapToGrid w:val="0"/>
              <w:spacing w:line="276" w:lineRule="auto"/>
              <w:rPr>
                <w:rFonts w:hint="eastAsia"/>
                <w:color w:val="auto"/>
                <w:szCs w:val="21"/>
              </w:rPr>
            </w:pPr>
            <w:r>
              <w:rPr>
                <w:rFonts w:hint="eastAsia"/>
                <w:color w:val="000000" w:themeColor="text1"/>
                <w:szCs w:val="21"/>
                <w:lang w:val="en-US" w:eastAsia="zh-CN"/>
                <w14:textFill>
                  <w14:solidFill>
                    <w14:schemeClr w14:val="tx1"/>
                  </w14:solidFill>
                </w14:textFill>
              </w:rPr>
              <w:t>18</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 xml:space="preserve"> 尹文芬，</w:t>
            </w:r>
            <w:r>
              <w:rPr>
                <w:rFonts w:hint="eastAsia"/>
                <w:color w:val="000000" w:themeColor="text1"/>
                <w:szCs w:val="21"/>
                <w14:textFill>
                  <w14:solidFill>
                    <w14:schemeClr w14:val="tx1"/>
                  </w14:solidFill>
                </w14:textFill>
              </w:rPr>
              <w:t>2025年度湖南省社会科学成果评审委员会课题，编号：XSP25YBC049</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乡村高质量发展视域下地方红色资源保护传承利用的对策研究，</w:t>
            </w:r>
            <w:r>
              <w:rPr>
                <w:rFonts w:hint="eastAsia" w:asciiTheme="minorEastAsia" w:hAnsiTheme="minorEastAsia" w:eastAsiaTheme="minorEastAsia"/>
                <w:color w:val="000000" w:themeColor="text1"/>
                <w:szCs w:val="21"/>
                <w14:textFill>
                  <w14:solidFill>
                    <w14:schemeClr w14:val="tx1"/>
                  </w14:solidFill>
                </w14:textFill>
              </w:rPr>
              <w:t>2025/1 至今</w:t>
            </w:r>
            <w:r>
              <w:rPr>
                <w:rFonts w:asciiTheme="minorEastAsia" w:hAnsiTheme="minorEastAsia" w:eastAsiaTheme="minorEastAsia"/>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在研</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参与，</w:t>
            </w:r>
            <w:r>
              <w:rPr>
                <w:rFonts w:hint="eastAsia"/>
                <w:color w:val="000000" w:themeColor="text1"/>
                <w:szCs w:val="21"/>
                <w14:textFill>
                  <w14:solidFill>
                    <w14:schemeClr w14:val="tx1"/>
                  </w14:solidFill>
                </w14:textFill>
              </w:rPr>
              <w:t>排名第4，</w:t>
            </w:r>
            <w:r>
              <w:rPr>
                <w:rFonts w:hint="eastAsia"/>
                <w:color w:val="000000" w:themeColor="text1"/>
                <w:szCs w:val="21"/>
                <w:lang w:val="en-US" w:eastAsia="zh-CN"/>
                <w14:textFill>
                  <w14:solidFill>
                    <w14:schemeClr w14:val="tx1"/>
                  </w14:solidFill>
                </w14:textFill>
              </w:rPr>
              <w:t>计1.8分；</w:t>
            </w:r>
          </w:p>
        </w:tc>
        <w:tc>
          <w:tcPr>
            <w:tcW w:w="1200" w:type="dxa"/>
            <w:vAlign w:val="center"/>
          </w:tcPr>
          <w:p w14:paraId="0B9D2355">
            <w:pPr>
              <w:adjustRightInd w:val="0"/>
              <w:snapToGrid w:val="0"/>
              <w:spacing w:line="276" w:lineRule="auto"/>
              <w:jc w:val="center"/>
              <w:rPr>
                <w:rFonts w:hint="default" w:eastAsia="宋体"/>
                <w:szCs w:val="21"/>
                <w:lang w:val="en-US" w:eastAsia="zh-CN"/>
              </w:rPr>
            </w:pPr>
            <w:r>
              <w:rPr>
                <w:rFonts w:hint="eastAsia"/>
                <w:szCs w:val="21"/>
                <w:lang w:val="en-US" w:eastAsia="zh-CN"/>
              </w:rPr>
              <w:t>95.6</w:t>
            </w:r>
          </w:p>
        </w:tc>
        <w:tc>
          <w:tcPr>
            <w:tcW w:w="1274" w:type="dxa"/>
            <w:vAlign w:val="center"/>
          </w:tcPr>
          <w:p w14:paraId="7F11080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108.88</w:t>
            </w:r>
          </w:p>
        </w:tc>
        <w:tc>
          <w:tcPr>
            <w:tcW w:w="2331" w:type="dxa"/>
            <w:vAlign w:val="center"/>
          </w:tcPr>
          <w:p w14:paraId="5BFDD522">
            <w:pPr>
              <w:adjustRightInd w:val="0"/>
              <w:snapToGrid w:val="0"/>
              <w:spacing w:line="276" w:lineRule="auto"/>
              <w:jc w:val="center"/>
              <w:rPr>
                <w:rFonts w:hint="eastAsia" w:eastAsia="宋体"/>
                <w:color w:val="A6A6A6" w:themeColor="background1" w:themeShade="A6"/>
                <w:szCs w:val="21"/>
                <w:lang w:eastAsia="zh-CN"/>
              </w:rPr>
            </w:pPr>
          </w:p>
        </w:tc>
      </w:tr>
      <w:tr w14:paraId="41CE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9327FAC">
            <w:pPr>
              <w:adjustRightInd w:val="0"/>
              <w:snapToGrid w:val="0"/>
              <w:spacing w:line="276" w:lineRule="auto"/>
              <w:jc w:val="center"/>
              <w:rPr>
                <w:b/>
                <w:szCs w:val="21"/>
              </w:rPr>
            </w:pPr>
          </w:p>
        </w:tc>
        <w:tc>
          <w:tcPr>
            <w:tcW w:w="1163" w:type="dxa"/>
            <w:vAlign w:val="center"/>
          </w:tcPr>
          <w:p w14:paraId="047F2B83">
            <w:pPr>
              <w:adjustRightInd w:val="0"/>
              <w:snapToGrid w:val="0"/>
              <w:spacing w:line="276" w:lineRule="auto"/>
              <w:jc w:val="center"/>
              <w:rPr>
                <w:rFonts w:hint="eastAsia"/>
                <w:szCs w:val="21"/>
                <w:lang w:val="en-US" w:eastAsia="zh-CN"/>
              </w:rPr>
            </w:pPr>
            <w:r>
              <w:rPr>
                <w:rFonts w:hint="eastAsia"/>
                <w:szCs w:val="21"/>
                <w:lang w:val="en-US" w:eastAsia="zh-CN"/>
              </w:rPr>
              <w:t>4-4-2</w:t>
            </w:r>
          </w:p>
          <w:p w14:paraId="05987D4F">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72100971">
            <w:pPr>
              <w:adjustRightInd w:val="0"/>
              <w:snapToGrid w:val="0"/>
              <w:spacing w:line="276" w:lineRule="auto"/>
              <w:rPr>
                <w:rFonts w:hint="default"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横向项目</w:t>
            </w:r>
          </w:p>
          <w:p w14:paraId="1BE2BD90">
            <w:pPr>
              <w:adjustRightInd w:val="0"/>
              <w:snapToGrid w:val="0"/>
              <w:spacing w:line="276" w:lineRule="auto"/>
              <w:rPr>
                <w:color w:val="auto"/>
                <w:szCs w:val="21"/>
              </w:rPr>
            </w:pPr>
            <w:r>
              <w:rPr>
                <w:rFonts w:hint="eastAsia" w:asciiTheme="minorEastAsia" w:hAnsiTheme="minorEastAsia" w:eastAsiaTheme="minorEastAsia"/>
                <w:color w:val="auto"/>
                <w:szCs w:val="21"/>
                <w:lang w:val="en-US" w:eastAsia="zh-CN"/>
              </w:rPr>
              <w:t>无</w:t>
            </w:r>
          </w:p>
        </w:tc>
        <w:tc>
          <w:tcPr>
            <w:tcW w:w="1200" w:type="dxa"/>
            <w:vAlign w:val="center"/>
          </w:tcPr>
          <w:p w14:paraId="53E56880">
            <w:pPr>
              <w:adjustRightInd w:val="0"/>
              <w:snapToGrid w:val="0"/>
              <w:spacing w:line="276" w:lineRule="auto"/>
              <w:jc w:val="center"/>
              <w:rPr>
                <w:szCs w:val="21"/>
              </w:rPr>
            </w:pPr>
          </w:p>
        </w:tc>
        <w:tc>
          <w:tcPr>
            <w:tcW w:w="1274" w:type="dxa"/>
            <w:vAlign w:val="center"/>
          </w:tcPr>
          <w:p w14:paraId="08C20BE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CC1C82F">
            <w:pPr>
              <w:adjustRightInd w:val="0"/>
              <w:snapToGrid w:val="0"/>
              <w:spacing w:line="276" w:lineRule="auto"/>
              <w:jc w:val="center"/>
              <w:rPr>
                <w:rFonts w:hint="eastAsia" w:eastAsia="宋体"/>
                <w:color w:val="A6A6A6" w:themeColor="background1" w:themeShade="A6"/>
                <w:szCs w:val="21"/>
                <w:lang w:eastAsia="zh-CN"/>
              </w:rPr>
            </w:pPr>
          </w:p>
        </w:tc>
      </w:tr>
      <w:tr w14:paraId="5FC2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ED83615">
            <w:pPr>
              <w:adjustRightInd w:val="0"/>
              <w:snapToGrid w:val="0"/>
              <w:spacing w:line="276" w:lineRule="auto"/>
              <w:jc w:val="center"/>
              <w:rPr>
                <w:b/>
                <w:szCs w:val="21"/>
              </w:rPr>
            </w:pPr>
          </w:p>
        </w:tc>
        <w:tc>
          <w:tcPr>
            <w:tcW w:w="1163" w:type="dxa"/>
            <w:vAlign w:val="center"/>
          </w:tcPr>
          <w:p w14:paraId="7EAF159E">
            <w:pPr>
              <w:adjustRightInd w:val="0"/>
              <w:snapToGrid w:val="0"/>
              <w:spacing w:line="276" w:lineRule="auto"/>
              <w:jc w:val="center"/>
              <w:rPr>
                <w:rFonts w:hint="eastAsia" w:eastAsia="宋体"/>
                <w:szCs w:val="21"/>
                <w:lang w:val="en-US" w:eastAsia="zh-CN"/>
              </w:rPr>
            </w:pPr>
            <w:r>
              <w:rPr>
                <w:rFonts w:hint="eastAsia"/>
                <w:szCs w:val="21"/>
              </w:rPr>
              <w:t>4-</w:t>
            </w:r>
            <w:r>
              <w:rPr>
                <w:rFonts w:hint="eastAsia"/>
                <w:szCs w:val="21"/>
                <w:lang w:val="en-US" w:eastAsia="zh-CN"/>
              </w:rPr>
              <w:t>5</w:t>
            </w:r>
          </w:p>
        </w:tc>
        <w:tc>
          <w:tcPr>
            <w:tcW w:w="14536" w:type="dxa"/>
            <w:gridSpan w:val="10"/>
            <w:vAlign w:val="center"/>
          </w:tcPr>
          <w:p w14:paraId="462DC5A3">
            <w:pPr>
              <w:adjustRightInd w:val="0"/>
              <w:snapToGrid w:val="0"/>
              <w:spacing w:line="276" w:lineRule="auto"/>
              <w:rPr>
                <w:rFonts w:hint="eastAsia"/>
                <w:color w:val="558ED5" w:themeColor="text2" w:themeTint="99"/>
                <w:szCs w:val="21"/>
                <w:lang w:val="en-US" w:eastAsia="zh-CN"/>
                <w14:textFill>
                  <w14:solidFill>
                    <w14:schemeClr w14:val="tx2">
                      <w14:lumMod w14:val="60000"/>
                      <w14:lumOff w14:val="40000"/>
                    </w14:schemeClr>
                  </w14:solidFill>
                </w14:textFill>
              </w:rPr>
            </w:pPr>
            <w:r>
              <w:rPr>
                <w:rFonts w:hint="eastAsia"/>
                <w:color w:val="558ED5" w:themeColor="text2" w:themeTint="99"/>
                <w:szCs w:val="21"/>
                <w:lang w:val="en-US" w:eastAsia="zh-CN"/>
                <w14:textFill>
                  <w14:solidFill>
                    <w14:schemeClr w14:val="tx2">
                      <w14:lumMod w14:val="60000"/>
                      <w14:lumOff w14:val="40000"/>
                    </w14:schemeClr>
                  </w14:solidFill>
                </w14:textFill>
              </w:rPr>
              <w:t>成果奖励</w:t>
            </w:r>
          </w:p>
          <w:p w14:paraId="54AF518A">
            <w:pPr>
              <w:adjustRightInd w:val="0"/>
              <w:snapToGrid w:val="0"/>
              <w:spacing w:line="276" w:lineRule="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30B56F5B">
            <w:pPr>
              <w:adjustRightInd w:val="0"/>
              <w:snapToGrid w:val="0"/>
              <w:spacing w:line="276" w:lineRule="auto"/>
              <w:jc w:val="center"/>
              <w:rPr>
                <w:szCs w:val="21"/>
              </w:rPr>
            </w:pPr>
          </w:p>
        </w:tc>
        <w:tc>
          <w:tcPr>
            <w:tcW w:w="1274" w:type="dxa"/>
            <w:vAlign w:val="center"/>
          </w:tcPr>
          <w:p w14:paraId="3993CEE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655018">
            <w:pPr>
              <w:adjustRightInd w:val="0"/>
              <w:snapToGrid w:val="0"/>
              <w:spacing w:line="276" w:lineRule="auto"/>
              <w:jc w:val="center"/>
              <w:rPr>
                <w:rFonts w:hint="eastAsia" w:eastAsia="宋体"/>
                <w:color w:val="A6A6A6" w:themeColor="background1" w:themeShade="A6"/>
                <w:szCs w:val="21"/>
                <w:lang w:eastAsia="zh-CN"/>
              </w:rPr>
            </w:pPr>
          </w:p>
        </w:tc>
      </w:tr>
      <w:tr w14:paraId="005E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D25EA14">
            <w:pPr>
              <w:adjustRightInd w:val="0"/>
              <w:snapToGrid w:val="0"/>
              <w:spacing w:line="276" w:lineRule="auto"/>
              <w:jc w:val="center"/>
              <w:rPr>
                <w:b/>
                <w:szCs w:val="21"/>
              </w:rPr>
            </w:pPr>
          </w:p>
        </w:tc>
        <w:tc>
          <w:tcPr>
            <w:tcW w:w="1163" w:type="dxa"/>
            <w:vAlign w:val="center"/>
          </w:tcPr>
          <w:p w14:paraId="2C2CD238">
            <w:pPr>
              <w:adjustRightInd w:val="0"/>
              <w:snapToGrid w:val="0"/>
              <w:spacing w:line="276" w:lineRule="auto"/>
              <w:jc w:val="center"/>
              <w:rPr>
                <w:szCs w:val="21"/>
              </w:rPr>
            </w:pPr>
            <w:r>
              <w:rPr>
                <w:rFonts w:hint="eastAsia"/>
                <w:szCs w:val="21"/>
              </w:rPr>
              <w:t>4-6</w:t>
            </w:r>
          </w:p>
        </w:tc>
        <w:tc>
          <w:tcPr>
            <w:tcW w:w="14536" w:type="dxa"/>
            <w:gridSpan w:val="10"/>
            <w:vAlign w:val="center"/>
          </w:tcPr>
          <w:p w14:paraId="3C6E0156">
            <w:pPr>
              <w:adjustRightInd w:val="0"/>
              <w:snapToGrid w:val="0"/>
              <w:spacing w:line="276" w:lineRule="auto"/>
              <w:rPr>
                <w:rFonts w:hint="default" w:eastAsia="宋体"/>
                <w:color w:val="558ED5" w:themeColor="text2" w:themeTint="99"/>
                <w:szCs w:val="21"/>
                <w:lang w:val="en-US" w:eastAsia="zh-CN"/>
                <w14:textFill>
                  <w14:solidFill>
                    <w14:schemeClr w14:val="tx2">
                      <w14:lumMod w14:val="60000"/>
                      <w14:lumOff w14:val="40000"/>
                    </w14:schemeClr>
                  </w14:solidFill>
                </w14:textFill>
              </w:rPr>
            </w:pPr>
            <w:r>
              <w:rPr>
                <w:rFonts w:hint="eastAsia"/>
                <w:color w:val="558ED5" w:themeColor="text2" w:themeTint="99"/>
                <w:szCs w:val="21"/>
                <w:lang w:val="en-US" w:eastAsia="zh-CN"/>
                <w14:textFill>
                  <w14:solidFill>
                    <w14:schemeClr w14:val="tx2">
                      <w14:lumMod w14:val="60000"/>
                      <w14:lumOff w14:val="40000"/>
                    </w14:schemeClr>
                  </w14:solidFill>
                </w14:textFill>
              </w:rPr>
              <w:t>成果转化</w:t>
            </w:r>
          </w:p>
          <w:p w14:paraId="5FD7E697">
            <w:pPr>
              <w:adjustRightInd w:val="0"/>
              <w:snapToGrid w:val="0"/>
              <w:spacing w:line="276" w:lineRule="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3EAF8E55">
            <w:pPr>
              <w:adjustRightInd w:val="0"/>
              <w:snapToGrid w:val="0"/>
              <w:spacing w:line="276" w:lineRule="auto"/>
              <w:jc w:val="center"/>
              <w:rPr>
                <w:szCs w:val="21"/>
              </w:rPr>
            </w:pPr>
          </w:p>
        </w:tc>
        <w:tc>
          <w:tcPr>
            <w:tcW w:w="1274" w:type="dxa"/>
            <w:vAlign w:val="center"/>
          </w:tcPr>
          <w:p w14:paraId="5C24BF5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C332703">
            <w:pPr>
              <w:adjustRightInd w:val="0"/>
              <w:snapToGrid w:val="0"/>
              <w:spacing w:line="276" w:lineRule="auto"/>
              <w:jc w:val="center"/>
              <w:rPr>
                <w:rFonts w:hint="eastAsia" w:eastAsia="宋体"/>
                <w:color w:val="A6A6A6" w:themeColor="background1" w:themeShade="A6"/>
                <w:szCs w:val="21"/>
                <w:lang w:eastAsia="zh-CN"/>
              </w:rPr>
            </w:pPr>
          </w:p>
        </w:tc>
      </w:tr>
      <w:tr w14:paraId="5F42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145B9CD">
            <w:pPr>
              <w:adjustRightInd w:val="0"/>
              <w:snapToGrid w:val="0"/>
              <w:spacing w:line="276" w:lineRule="auto"/>
              <w:jc w:val="center"/>
              <w:rPr>
                <w:b w:val="0"/>
                <w:bCs/>
                <w:szCs w:val="21"/>
              </w:rPr>
            </w:pPr>
          </w:p>
        </w:tc>
        <w:tc>
          <w:tcPr>
            <w:tcW w:w="1163" w:type="dxa"/>
            <w:vAlign w:val="center"/>
          </w:tcPr>
          <w:p w14:paraId="21DC4AD4">
            <w:pPr>
              <w:adjustRightInd w:val="0"/>
              <w:snapToGrid w:val="0"/>
              <w:spacing w:line="276" w:lineRule="auto"/>
              <w:jc w:val="center"/>
              <w:rPr>
                <w:b w:val="0"/>
                <w:bCs/>
                <w:szCs w:val="21"/>
              </w:rPr>
            </w:pPr>
            <w:r>
              <w:rPr>
                <w:rFonts w:hint="eastAsia"/>
                <w:b w:val="0"/>
                <w:bCs/>
                <w:szCs w:val="21"/>
              </w:rPr>
              <w:t>4-7</w:t>
            </w:r>
          </w:p>
        </w:tc>
        <w:tc>
          <w:tcPr>
            <w:tcW w:w="14536" w:type="dxa"/>
            <w:gridSpan w:val="10"/>
            <w:vAlign w:val="center"/>
          </w:tcPr>
          <w:p w14:paraId="1CEE5CCA">
            <w:pPr>
              <w:adjustRightInd w:val="0"/>
              <w:snapToGrid w:val="0"/>
              <w:spacing w:line="276" w:lineRule="auto"/>
              <w:rPr>
                <w:rFonts w:hint="eastAsia"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咨询报告或领导批示</w:t>
            </w:r>
          </w:p>
          <w:p w14:paraId="406038E8">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32216470">
            <w:pPr>
              <w:adjustRightInd w:val="0"/>
              <w:snapToGrid w:val="0"/>
              <w:spacing w:line="276" w:lineRule="auto"/>
              <w:jc w:val="center"/>
              <w:rPr>
                <w:szCs w:val="21"/>
              </w:rPr>
            </w:pPr>
          </w:p>
        </w:tc>
        <w:tc>
          <w:tcPr>
            <w:tcW w:w="1274" w:type="dxa"/>
            <w:vAlign w:val="center"/>
          </w:tcPr>
          <w:p w14:paraId="3D28B72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77223A">
            <w:pPr>
              <w:adjustRightInd w:val="0"/>
              <w:snapToGrid w:val="0"/>
              <w:spacing w:line="276" w:lineRule="auto"/>
              <w:jc w:val="center"/>
              <w:rPr>
                <w:rFonts w:hint="eastAsia"/>
                <w:color w:val="A6A6A6" w:themeColor="background1" w:themeShade="A6"/>
                <w:szCs w:val="21"/>
                <w:lang w:eastAsia="zh-CN"/>
              </w:rPr>
            </w:pPr>
          </w:p>
        </w:tc>
      </w:tr>
      <w:tr w14:paraId="313B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5D058AB">
            <w:pPr>
              <w:adjustRightInd w:val="0"/>
              <w:snapToGrid w:val="0"/>
              <w:spacing w:line="276" w:lineRule="auto"/>
              <w:jc w:val="center"/>
              <w:rPr>
                <w:b w:val="0"/>
                <w:bCs/>
                <w:szCs w:val="21"/>
              </w:rPr>
            </w:pPr>
          </w:p>
        </w:tc>
        <w:tc>
          <w:tcPr>
            <w:tcW w:w="1163" w:type="dxa"/>
            <w:vAlign w:val="center"/>
          </w:tcPr>
          <w:p w14:paraId="4103D2C9">
            <w:pPr>
              <w:adjustRightInd w:val="0"/>
              <w:snapToGrid w:val="0"/>
              <w:spacing w:line="276" w:lineRule="auto"/>
              <w:jc w:val="center"/>
              <w:rPr>
                <w:rFonts w:hint="default" w:eastAsia="宋体"/>
                <w:b w:val="0"/>
                <w:bCs/>
                <w:szCs w:val="21"/>
                <w:lang w:val="en-US" w:eastAsia="zh-CN"/>
              </w:rPr>
            </w:pPr>
            <w:r>
              <w:rPr>
                <w:rFonts w:hint="eastAsia"/>
                <w:b w:val="0"/>
                <w:bCs/>
                <w:szCs w:val="21"/>
                <w:lang w:val="en-US" w:eastAsia="zh-CN"/>
              </w:rPr>
              <w:t>4-8</w:t>
            </w:r>
          </w:p>
        </w:tc>
        <w:tc>
          <w:tcPr>
            <w:tcW w:w="14536" w:type="dxa"/>
            <w:gridSpan w:val="10"/>
            <w:vAlign w:val="center"/>
          </w:tcPr>
          <w:p w14:paraId="535C246A">
            <w:pPr>
              <w:adjustRightInd w:val="0"/>
              <w:snapToGrid w:val="0"/>
              <w:spacing w:line="276" w:lineRule="auto"/>
              <w:rPr>
                <w:rFonts w:hint="eastAsia"/>
                <w:b w:val="0"/>
                <w:bCs/>
                <w:color w:val="558ED5" w:themeColor="text2" w:themeTint="99"/>
                <w:szCs w:val="21"/>
                <w:lang w:val="en-US" w:eastAsia="zh-CN"/>
                <w14:textFill>
                  <w14:solidFill>
                    <w14:schemeClr w14:val="tx2">
                      <w14:lumMod w14:val="60000"/>
                      <w14:lumOff w14:val="40000"/>
                    </w14:schemeClr>
                  </w14:solidFill>
                </w14:textFill>
              </w:rPr>
            </w:pPr>
            <w:r>
              <w:rPr>
                <w:rFonts w:hint="eastAsia"/>
                <w:b w:val="0"/>
                <w:bCs/>
                <w:color w:val="558ED5" w:themeColor="text2" w:themeTint="99"/>
                <w:szCs w:val="21"/>
                <w:lang w:val="en-US" w:eastAsia="zh-CN"/>
                <w14:textFill>
                  <w14:solidFill>
                    <w14:schemeClr w14:val="tx2">
                      <w14:lumMod w14:val="60000"/>
                      <w14:lumOff w14:val="40000"/>
                    </w14:schemeClr>
                  </w14:solidFill>
                </w14:textFill>
              </w:rPr>
              <w:t>担任科技特派员</w:t>
            </w:r>
          </w:p>
          <w:p w14:paraId="7B17E285">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0A333D98">
            <w:pPr>
              <w:adjustRightInd w:val="0"/>
              <w:snapToGrid w:val="0"/>
              <w:spacing w:line="276" w:lineRule="auto"/>
              <w:jc w:val="center"/>
              <w:rPr>
                <w:szCs w:val="21"/>
              </w:rPr>
            </w:pPr>
          </w:p>
        </w:tc>
        <w:tc>
          <w:tcPr>
            <w:tcW w:w="1274" w:type="dxa"/>
            <w:vAlign w:val="center"/>
          </w:tcPr>
          <w:p w14:paraId="0F09FBD2">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C3617E3">
            <w:pPr>
              <w:adjustRightInd w:val="0"/>
              <w:snapToGrid w:val="0"/>
              <w:spacing w:line="276" w:lineRule="auto"/>
              <w:jc w:val="center"/>
              <w:rPr>
                <w:rFonts w:hint="default"/>
                <w:color w:val="A6A6A6" w:themeColor="background1" w:themeShade="A6"/>
                <w:szCs w:val="21"/>
                <w:lang w:val="en-US" w:eastAsia="zh-CN"/>
              </w:rPr>
            </w:pPr>
          </w:p>
        </w:tc>
      </w:tr>
      <w:tr w14:paraId="0FD4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2750F40A">
            <w:pPr>
              <w:adjustRightInd w:val="0"/>
              <w:snapToGrid w:val="0"/>
              <w:spacing w:line="276" w:lineRule="auto"/>
              <w:jc w:val="center"/>
              <w:rPr>
                <w:b/>
                <w:szCs w:val="21"/>
              </w:rPr>
            </w:pPr>
            <w:r>
              <w:rPr>
                <w:rFonts w:hint="eastAsia"/>
                <w:b/>
                <w:szCs w:val="21"/>
                <w:lang w:val="en-US" w:eastAsia="zh-CN"/>
              </w:rPr>
              <w:t>5</w:t>
            </w:r>
            <w:r>
              <w:rPr>
                <w:rFonts w:hint="eastAsia"/>
                <w:b/>
                <w:szCs w:val="21"/>
              </w:rPr>
              <w:t>.代表作审读和面试答辩</w:t>
            </w:r>
          </w:p>
        </w:tc>
        <w:tc>
          <w:tcPr>
            <w:tcW w:w="1163" w:type="dxa"/>
            <w:vAlign w:val="center"/>
          </w:tcPr>
          <w:p w14:paraId="2F64F5FE">
            <w:pPr>
              <w:adjustRightInd w:val="0"/>
              <w:snapToGrid w:val="0"/>
              <w:spacing w:line="276" w:lineRule="auto"/>
              <w:jc w:val="center"/>
              <w:rPr>
                <w:szCs w:val="21"/>
              </w:rPr>
            </w:pPr>
            <w:r>
              <w:rPr>
                <w:rFonts w:hint="eastAsia"/>
                <w:szCs w:val="21"/>
                <w:lang w:val="en-US" w:eastAsia="zh-CN"/>
              </w:rPr>
              <w:t>5</w:t>
            </w:r>
            <w:r>
              <w:rPr>
                <w:rFonts w:hint="eastAsia"/>
                <w:szCs w:val="21"/>
              </w:rPr>
              <w:t>-1代表作审读</w:t>
            </w:r>
          </w:p>
        </w:tc>
        <w:tc>
          <w:tcPr>
            <w:tcW w:w="14536" w:type="dxa"/>
            <w:gridSpan w:val="10"/>
            <w:vAlign w:val="center"/>
          </w:tcPr>
          <w:p w14:paraId="2734359D">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[1]李慈章，尹文芬.Interactive online learning method for students based on artificial intelligence</w:t>
            </w:r>
            <w:r>
              <w:rPr>
                <w:color w:val="000000" w:themeColor="text1"/>
                <w:szCs w:val="21"/>
                <w14:textFill>
                  <w14:solidFill>
                    <w14:schemeClr w14:val="tx1"/>
                  </w14:solidFill>
                </w14:textFill>
              </w:rPr>
              <w:t>[J].</w:t>
            </w:r>
            <w:r>
              <w:rPr>
                <w:rFonts w:hint="eastAsia"/>
                <w:color w:val="000000" w:themeColor="text1"/>
                <w:szCs w:val="21"/>
                <w14:textFill>
                  <w14:solidFill>
                    <w14:schemeClr w14:val="tx1"/>
                  </w14:solidFill>
                </w14:textFill>
              </w:rPr>
              <w:t>Discover Artificial Intelligence，2025年8月，EI</w:t>
            </w:r>
            <w:r>
              <w:rPr>
                <w:rFonts w:hint="eastAsia"/>
                <w:color w:val="000000" w:themeColor="text1"/>
                <w:szCs w:val="21"/>
                <w:lang w:val="en-US" w:eastAsia="zh-CN"/>
                <w14:textFill>
                  <w14:solidFill>
                    <w14:schemeClr w14:val="tx1"/>
                  </w14:solidFill>
                </w14:textFill>
              </w:rPr>
              <w:t>检索</w:t>
            </w:r>
            <w:r>
              <w:rPr>
                <w:rFonts w:hint="eastAsia"/>
                <w:color w:val="000000" w:themeColor="text1"/>
                <w:szCs w:val="21"/>
                <w:lang w:eastAsia="zh-CN"/>
                <w14:textFill>
                  <w14:solidFill>
                    <w14:schemeClr w14:val="tx1"/>
                  </w14:solidFill>
                </w14:textFill>
              </w:rPr>
              <w:t>；</w:t>
            </w:r>
          </w:p>
          <w:p w14:paraId="067A2BFA">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[2]李慈章，廖世健.基于高校人才培养需求的形成性考核动态管理研究[J].中国人才（北大中文核心），2014年第</w:t>
            </w:r>
            <w:r>
              <w:rPr>
                <w:rFonts w:hint="eastAsia"/>
                <w:color w:val="000000" w:themeColor="text1"/>
                <w:szCs w:val="21"/>
                <w:lang w:val="en-US" w:eastAsia="zh-CN"/>
                <w14:textFill>
                  <w14:solidFill>
                    <w14:schemeClr w14:val="tx1"/>
                  </w14:solidFill>
                </w14:textFill>
              </w:rPr>
              <w:t>14</w:t>
            </w:r>
            <w:r>
              <w:rPr>
                <w:rFonts w:hint="eastAsia"/>
                <w:color w:val="000000" w:themeColor="text1"/>
                <w:szCs w:val="21"/>
                <w14:textFill>
                  <w14:solidFill>
                    <w14:schemeClr w14:val="tx1"/>
                  </w14:solidFill>
                </w14:textFill>
              </w:rPr>
              <w:t>期；</w:t>
            </w:r>
          </w:p>
        </w:tc>
        <w:tc>
          <w:tcPr>
            <w:tcW w:w="1200" w:type="dxa"/>
            <w:vAlign w:val="center"/>
          </w:tcPr>
          <w:p w14:paraId="5EB2AC2E">
            <w:pPr>
              <w:adjustRightInd w:val="0"/>
              <w:snapToGrid w:val="0"/>
              <w:spacing w:line="276" w:lineRule="auto"/>
              <w:jc w:val="center"/>
              <w:rPr>
                <w:szCs w:val="21"/>
              </w:rPr>
            </w:pPr>
            <w:r>
              <w:rPr>
                <w:rFonts w:hint="eastAsia"/>
                <w:szCs w:val="21"/>
              </w:rPr>
              <w:t>-</w:t>
            </w:r>
          </w:p>
        </w:tc>
        <w:tc>
          <w:tcPr>
            <w:tcW w:w="1274" w:type="dxa"/>
            <w:vAlign w:val="center"/>
          </w:tcPr>
          <w:p w14:paraId="39DD801E">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5BDD8D24">
            <w:pPr>
              <w:adjustRightInd w:val="0"/>
              <w:snapToGrid w:val="0"/>
              <w:spacing w:line="276" w:lineRule="auto"/>
              <w:jc w:val="center"/>
              <w:rPr>
                <w:color w:val="FF0000"/>
                <w:sz w:val="24"/>
              </w:rPr>
            </w:pPr>
          </w:p>
        </w:tc>
      </w:tr>
      <w:tr w14:paraId="489B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56F85A1">
            <w:pPr>
              <w:adjustRightInd w:val="0"/>
              <w:snapToGrid w:val="0"/>
              <w:spacing w:line="276" w:lineRule="auto"/>
              <w:jc w:val="center"/>
              <w:rPr>
                <w:b/>
                <w:szCs w:val="21"/>
              </w:rPr>
            </w:pPr>
          </w:p>
        </w:tc>
        <w:tc>
          <w:tcPr>
            <w:tcW w:w="1163" w:type="dxa"/>
            <w:vAlign w:val="center"/>
          </w:tcPr>
          <w:p w14:paraId="18D83720">
            <w:pPr>
              <w:adjustRightInd w:val="0"/>
              <w:snapToGrid w:val="0"/>
              <w:spacing w:line="276" w:lineRule="auto"/>
              <w:jc w:val="center"/>
              <w:rPr>
                <w:szCs w:val="21"/>
              </w:rPr>
            </w:pPr>
            <w:r>
              <w:rPr>
                <w:rFonts w:hint="eastAsia"/>
                <w:szCs w:val="21"/>
                <w:lang w:val="en-US" w:eastAsia="zh-CN"/>
              </w:rPr>
              <w:t>5</w:t>
            </w:r>
            <w:r>
              <w:rPr>
                <w:rFonts w:hint="eastAsia"/>
                <w:szCs w:val="21"/>
              </w:rPr>
              <w:t>-2面试答辩</w:t>
            </w:r>
          </w:p>
        </w:tc>
        <w:tc>
          <w:tcPr>
            <w:tcW w:w="14536" w:type="dxa"/>
            <w:gridSpan w:val="10"/>
            <w:vAlign w:val="center"/>
          </w:tcPr>
          <w:p w14:paraId="35B52121">
            <w:pPr>
              <w:adjustRightInd w:val="0"/>
              <w:snapToGrid w:val="0"/>
              <w:spacing w:line="276" w:lineRule="auto"/>
              <w:rPr>
                <w:b/>
                <w:bCs/>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不自评分。</w:t>
            </w:r>
          </w:p>
        </w:tc>
        <w:tc>
          <w:tcPr>
            <w:tcW w:w="1200" w:type="dxa"/>
            <w:vAlign w:val="center"/>
          </w:tcPr>
          <w:p w14:paraId="791DB469">
            <w:pPr>
              <w:adjustRightInd w:val="0"/>
              <w:snapToGrid w:val="0"/>
              <w:spacing w:line="276" w:lineRule="auto"/>
              <w:jc w:val="center"/>
              <w:rPr>
                <w:szCs w:val="21"/>
              </w:rPr>
            </w:pPr>
            <w:r>
              <w:rPr>
                <w:rFonts w:hint="eastAsia"/>
                <w:szCs w:val="21"/>
              </w:rPr>
              <w:t>-</w:t>
            </w:r>
          </w:p>
        </w:tc>
        <w:tc>
          <w:tcPr>
            <w:tcW w:w="1274" w:type="dxa"/>
            <w:vAlign w:val="center"/>
          </w:tcPr>
          <w:p w14:paraId="47BFA8B4">
            <w:pPr>
              <w:adjustRightInd w:val="0"/>
              <w:snapToGrid w:val="0"/>
              <w:spacing w:line="276" w:lineRule="auto"/>
              <w:jc w:val="center"/>
              <w:rPr>
                <w:color w:val="A6A6A6" w:themeColor="background1" w:themeShade="A6"/>
                <w:szCs w:val="21"/>
              </w:rPr>
            </w:pPr>
            <w:r>
              <w:rPr>
                <w:rFonts w:hint="eastAsia"/>
                <w:color w:val="A6A6A6" w:themeColor="background1" w:themeShade="A6"/>
                <w:szCs w:val="21"/>
              </w:rPr>
              <w:t>-</w:t>
            </w:r>
          </w:p>
        </w:tc>
        <w:tc>
          <w:tcPr>
            <w:tcW w:w="2331" w:type="dxa"/>
            <w:vAlign w:val="center"/>
          </w:tcPr>
          <w:p w14:paraId="60BCB247">
            <w:pPr>
              <w:adjustRightInd w:val="0"/>
              <w:snapToGrid w:val="0"/>
              <w:spacing w:line="276" w:lineRule="auto"/>
              <w:jc w:val="center"/>
              <w:rPr>
                <w:color w:val="FF0000"/>
                <w:sz w:val="24"/>
              </w:rPr>
            </w:pPr>
          </w:p>
        </w:tc>
      </w:tr>
    </w:tbl>
    <w:p w14:paraId="01E9D3EE">
      <w:pPr>
        <w:rPr>
          <w:b/>
          <w:sz w:val="24"/>
        </w:rPr>
      </w:pPr>
      <w:r>
        <w:rPr>
          <w:rFonts w:hint="eastAsia"/>
          <w:b/>
          <w:sz w:val="24"/>
        </w:rPr>
        <w:t>填报说明：</w:t>
      </w:r>
    </w:p>
    <w:p w14:paraId="257F3A2D">
      <w:pPr>
        <w:ind w:firstLine="413" w:firstLineChars="196"/>
        <w:jc w:val="left"/>
        <w:rPr>
          <w:b/>
          <w:szCs w:val="21"/>
        </w:rPr>
      </w:pPr>
      <w:r>
        <w:rPr>
          <w:rFonts w:hint="eastAsia"/>
          <w:b/>
          <w:szCs w:val="21"/>
        </w:rPr>
        <w:t>1.申报人仔细对照湘开大校通〔2025〕90号文件</w:t>
      </w:r>
      <w:r>
        <w:rPr>
          <w:rFonts w:hint="eastAsia"/>
          <w:b/>
          <w:szCs w:val="21"/>
          <w:lang w:val="en-US" w:eastAsia="zh-CN"/>
        </w:rPr>
        <w:t>附件4</w:t>
      </w:r>
      <w:r>
        <w:rPr>
          <w:rFonts w:hint="eastAsia"/>
          <w:b/>
          <w:szCs w:val="21"/>
        </w:rPr>
        <w:t>《</w:t>
      </w:r>
      <w:r>
        <w:rPr>
          <w:rFonts w:hint="eastAsia"/>
          <w:b/>
          <w:szCs w:val="21"/>
          <w:lang w:eastAsia="zh-CN"/>
        </w:rPr>
        <w:t>湖南开放大学</w:t>
      </w:r>
      <w:r>
        <w:rPr>
          <w:rFonts w:hint="eastAsia"/>
          <w:b/>
          <w:szCs w:val="21"/>
        </w:rPr>
        <w:t>高教系列专业技术职称评审量化计分细则（修订）》要求，在对应二级指标栏目内写明计分依据。凡所填内容与对应二级指标计分标准不相符的，一律不予计分。</w:t>
      </w:r>
    </w:p>
    <w:p w14:paraId="34755093">
      <w:pPr>
        <w:ind w:firstLine="413" w:firstLineChars="196"/>
        <w:jc w:val="left"/>
        <w:rPr>
          <w:b/>
          <w:szCs w:val="21"/>
        </w:rPr>
      </w:pPr>
      <w:r>
        <w:rPr>
          <w:rFonts w:hint="eastAsia"/>
          <w:b/>
          <w:szCs w:val="21"/>
        </w:rPr>
        <w:t>2.申报人必须如实填写，不得有任何弄虚作假、隐瞒歪曲事实真相、不如实填报情况。</w:t>
      </w:r>
    </w:p>
    <w:p w14:paraId="47FF57D7">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46FFB46E">
      <w:pPr>
        <w:ind w:firstLine="413" w:firstLineChars="196"/>
        <w:jc w:val="left"/>
        <w:rPr>
          <w:b/>
          <w:szCs w:val="21"/>
        </w:rPr>
      </w:pPr>
      <w:r>
        <w:rPr>
          <w:rFonts w:hint="eastAsia"/>
          <w:b/>
          <w:szCs w:val="21"/>
        </w:rPr>
        <w:t>4.凡某项内容在多个二级指标中重复出现的，视为不如实填报。</w:t>
      </w:r>
    </w:p>
    <w:p w14:paraId="54AFB606">
      <w:pPr>
        <w:ind w:firstLine="413" w:firstLineChars="196"/>
        <w:jc w:val="left"/>
        <w:rPr>
          <w:b/>
          <w:szCs w:val="21"/>
        </w:rPr>
      </w:pPr>
      <w:r>
        <w:rPr>
          <w:rFonts w:hint="eastAsia"/>
          <w:b/>
          <w:szCs w:val="21"/>
        </w:rPr>
        <w:t>5.凡漏填扣分项的，视为隐瞒事实真相。</w:t>
      </w:r>
    </w:p>
    <w:p w14:paraId="707A743A">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23084164">
      <w:pPr>
        <w:rPr>
          <w:b/>
        </w:rPr>
      </w:pPr>
    </w:p>
    <w:p w14:paraId="0CCE845F">
      <w:pPr>
        <w:rPr>
          <w:b/>
          <w:sz w:val="24"/>
        </w:rPr>
      </w:pPr>
      <w:r>
        <w:rPr>
          <w:rFonts w:hint="eastAsia"/>
          <w:b/>
          <w:sz w:val="24"/>
        </w:rPr>
        <w:t>填表承诺：</w:t>
      </w:r>
    </w:p>
    <w:p w14:paraId="3DF34376">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0895E9A7">
      <w:pPr>
        <w:spacing w:line="280" w:lineRule="exact"/>
        <w:jc w:val="left"/>
      </w:pPr>
    </w:p>
    <w:p w14:paraId="12B2EF2D">
      <w:pPr>
        <w:spacing w:line="280" w:lineRule="exact"/>
        <w:jc w:val="both"/>
        <w:rPr>
          <w:color w:val="FF0000"/>
        </w:rPr>
      </w:pPr>
      <w:r>
        <w:rPr>
          <w:rFonts w:hint="eastAsia"/>
        </w:rPr>
        <w:t>承诺人签名：</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公示时间</w:t>
      </w:r>
      <w:r>
        <w:rPr>
          <w:rFonts w:hint="eastAsia"/>
          <w:lang w:val="en-US" w:eastAsia="zh-CN"/>
        </w:rPr>
        <w:t xml:space="preserve"> </w:t>
      </w:r>
      <w:r>
        <w:rPr>
          <w:rFonts w:hint="eastAsia"/>
        </w:rPr>
        <w:t>：</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至</w:t>
      </w:r>
      <w:r>
        <w:rPr>
          <w:rFonts w:hint="eastAsia"/>
          <w:lang w:val="en-US" w:eastAsia="zh-CN"/>
        </w:rPr>
        <w:t xml:space="preserve">  </w:t>
      </w:r>
      <w:r>
        <w:rPr>
          <w:rFonts w:hint="eastAsia"/>
        </w:rPr>
        <w:t>月</w:t>
      </w:r>
      <w:r>
        <w:rPr>
          <w:rFonts w:hint="eastAsia"/>
          <w:lang w:val="en-US" w:eastAsia="zh-CN"/>
        </w:rPr>
        <w:t xml:space="preserve">   </w:t>
      </w:r>
      <w:r>
        <w:rPr>
          <w:rFonts w:hint="eastAsia"/>
        </w:rPr>
        <w:t xml:space="preserve">日              </w:t>
      </w:r>
      <w:r>
        <w:rPr>
          <w:rFonts w:hint="eastAsia"/>
          <w:lang w:val="en-US" w:eastAsia="zh-CN"/>
        </w:rPr>
        <w:t xml:space="preserve">   </w:t>
      </w:r>
      <w:r>
        <w:rPr>
          <w:rFonts w:hint="eastAsia"/>
        </w:rPr>
        <w:t xml:space="preserve">公示结果：                    </w:t>
      </w:r>
      <w:r>
        <w:rPr>
          <w:rFonts w:hint="eastAsia"/>
          <w:lang w:val="en-US" w:eastAsia="zh-CN"/>
        </w:rPr>
        <w:t xml:space="preserve">   </w:t>
      </w:r>
      <w:r>
        <w:rPr>
          <w:rFonts w:hint="eastAsia"/>
        </w:rPr>
        <w:t xml:space="preserve">负责人：           </w:t>
      </w:r>
      <w:r>
        <w:rPr>
          <w:rFonts w:hint="eastAsia"/>
          <w:lang w:val="en-US" w:eastAsia="zh-CN"/>
        </w:rPr>
        <w:t xml:space="preserve">       所在</w:t>
      </w:r>
      <w:r>
        <w:rPr>
          <w:rFonts w:hint="eastAsia"/>
        </w:rPr>
        <w:t>单位</w:t>
      </w:r>
      <w:r>
        <w:rPr>
          <w:rFonts w:hint="eastAsia"/>
          <w:lang w:eastAsia="zh-CN"/>
        </w:rPr>
        <w:t>（</w:t>
      </w:r>
      <w:r>
        <w:rPr>
          <w:rFonts w:hint="eastAsia"/>
          <w:lang w:val="en-US" w:eastAsia="zh-CN"/>
        </w:rPr>
        <w:t>部门）</w:t>
      </w:r>
      <w:r>
        <w:rPr>
          <w:rFonts w:hint="eastAsia"/>
        </w:rPr>
        <w:t>（</w:t>
      </w:r>
      <w:r>
        <w:rPr>
          <w:rFonts w:hint="eastAsia"/>
          <w:lang w:val="en-US" w:eastAsia="zh-CN"/>
        </w:rPr>
        <w:t>盖章</w:t>
      </w:r>
      <w:r>
        <w:rPr>
          <w:rFonts w:hint="eastAsia"/>
        </w:rPr>
        <w:t>）：</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1" w:fontKey="{8E2ED0CC-833A-4758-A268-978B863E271C}"/>
  </w:font>
  <w:font w:name="微软雅黑">
    <w:panose1 w:val="020B0503020204020204"/>
    <w:charset w:val="86"/>
    <w:family w:val="auto"/>
    <w:pitch w:val="default"/>
    <w:sig w:usb0="80000287" w:usb1="2ACF3C50" w:usb2="00000016" w:usb3="00000000" w:csb0="0004001F" w:csb1="00000000"/>
    <w:embedRegular r:id="rId2" w:fontKey="{69E272D7-588B-4282-B8E3-D219C98EFE07}"/>
  </w:font>
  <w:font w:name="方正仿宋_GB2312">
    <w:panose1 w:val="02000000000000000000"/>
    <w:charset w:val="86"/>
    <w:family w:val="auto"/>
    <w:pitch w:val="default"/>
    <w:sig w:usb0="A00002BF" w:usb1="184F6CFA" w:usb2="00000012" w:usb3="00000000" w:csb0="00040001" w:csb1="00000000"/>
    <w:embedRegular r:id="rId3" w:fontKey="{5C5A425B-D808-49E4-8601-8FE0813108E3}"/>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3MjE5ZTcwZThhY2VlMjNhZjM3NWU3NjZhNzRjMTg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84B"/>
    <w:rsid w:val="003A2118"/>
    <w:rsid w:val="003A3F1C"/>
    <w:rsid w:val="003A4D64"/>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21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819"/>
    <w:rsid w:val="00894FA4"/>
    <w:rsid w:val="008958B4"/>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613"/>
    <w:rsid w:val="00D269F1"/>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D6B"/>
    <w:rsid w:val="00D72166"/>
    <w:rsid w:val="00D72BC5"/>
    <w:rsid w:val="00D72F5C"/>
    <w:rsid w:val="00D732F9"/>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A53"/>
    <w:rsid w:val="00DB2D28"/>
    <w:rsid w:val="00DB3097"/>
    <w:rsid w:val="00DB313D"/>
    <w:rsid w:val="00DB4457"/>
    <w:rsid w:val="00DB4CBE"/>
    <w:rsid w:val="00DB56D7"/>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477A"/>
    <w:rsid w:val="00ED6713"/>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5506"/>
    <w:rsid w:val="00FB5B8D"/>
    <w:rsid w:val="00FB65D8"/>
    <w:rsid w:val="00FB6B43"/>
    <w:rsid w:val="00FB717A"/>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6AA71FC"/>
    <w:rsid w:val="076E7C29"/>
    <w:rsid w:val="0AD41965"/>
    <w:rsid w:val="0B765D27"/>
    <w:rsid w:val="0B826B70"/>
    <w:rsid w:val="0CA42D4A"/>
    <w:rsid w:val="0DC8130F"/>
    <w:rsid w:val="100F3FB5"/>
    <w:rsid w:val="120310A6"/>
    <w:rsid w:val="13B071AA"/>
    <w:rsid w:val="15331020"/>
    <w:rsid w:val="153F0549"/>
    <w:rsid w:val="15B81794"/>
    <w:rsid w:val="15C338FF"/>
    <w:rsid w:val="15DE6CEC"/>
    <w:rsid w:val="1981715C"/>
    <w:rsid w:val="1A352CAC"/>
    <w:rsid w:val="1A9A7D88"/>
    <w:rsid w:val="1AB95825"/>
    <w:rsid w:val="1D8D4E2D"/>
    <w:rsid w:val="1DFF7278"/>
    <w:rsid w:val="1E446A54"/>
    <w:rsid w:val="1E790C97"/>
    <w:rsid w:val="1EBA3FFD"/>
    <w:rsid w:val="1F770DE5"/>
    <w:rsid w:val="1FE52C8D"/>
    <w:rsid w:val="20110A02"/>
    <w:rsid w:val="203B2DF8"/>
    <w:rsid w:val="22ED17BE"/>
    <w:rsid w:val="23D90E58"/>
    <w:rsid w:val="23ED0A1C"/>
    <w:rsid w:val="25B2301B"/>
    <w:rsid w:val="281D7F89"/>
    <w:rsid w:val="29A7676B"/>
    <w:rsid w:val="2A772858"/>
    <w:rsid w:val="2AC944BF"/>
    <w:rsid w:val="2B943F5C"/>
    <w:rsid w:val="2BE9306B"/>
    <w:rsid w:val="2C852B16"/>
    <w:rsid w:val="2D0B5745"/>
    <w:rsid w:val="2D497A59"/>
    <w:rsid w:val="2F611AB1"/>
    <w:rsid w:val="300B4A69"/>
    <w:rsid w:val="315E0057"/>
    <w:rsid w:val="334D4B32"/>
    <w:rsid w:val="33BD2C4A"/>
    <w:rsid w:val="372307F2"/>
    <w:rsid w:val="381256F7"/>
    <w:rsid w:val="39180AEB"/>
    <w:rsid w:val="3B7F4E52"/>
    <w:rsid w:val="3C3D5F7A"/>
    <w:rsid w:val="3E104D62"/>
    <w:rsid w:val="3E825F9A"/>
    <w:rsid w:val="3EB61481"/>
    <w:rsid w:val="3F3DCAAD"/>
    <w:rsid w:val="406C4604"/>
    <w:rsid w:val="40DB2C76"/>
    <w:rsid w:val="40EB11DB"/>
    <w:rsid w:val="41895072"/>
    <w:rsid w:val="44472FA9"/>
    <w:rsid w:val="44621D74"/>
    <w:rsid w:val="457C68A6"/>
    <w:rsid w:val="458D6C93"/>
    <w:rsid w:val="45AF476D"/>
    <w:rsid w:val="481D7ECC"/>
    <w:rsid w:val="4D0C050F"/>
    <w:rsid w:val="4D534390"/>
    <w:rsid w:val="4F8C6B6C"/>
    <w:rsid w:val="500135C9"/>
    <w:rsid w:val="501871CB"/>
    <w:rsid w:val="5084660D"/>
    <w:rsid w:val="50CC731F"/>
    <w:rsid w:val="52943481"/>
    <w:rsid w:val="54380D30"/>
    <w:rsid w:val="565F6965"/>
    <w:rsid w:val="5A243D5C"/>
    <w:rsid w:val="5A706D61"/>
    <w:rsid w:val="5BF46527"/>
    <w:rsid w:val="5D3670DD"/>
    <w:rsid w:val="5E93283E"/>
    <w:rsid w:val="6093187E"/>
    <w:rsid w:val="61492E4D"/>
    <w:rsid w:val="666B22F3"/>
    <w:rsid w:val="66D439F4"/>
    <w:rsid w:val="670026AE"/>
    <w:rsid w:val="67206CD8"/>
    <w:rsid w:val="67DC0040"/>
    <w:rsid w:val="69360245"/>
    <w:rsid w:val="6A5303E1"/>
    <w:rsid w:val="6AEE5503"/>
    <w:rsid w:val="6C2C6080"/>
    <w:rsid w:val="6DB1683D"/>
    <w:rsid w:val="6DDB7D5E"/>
    <w:rsid w:val="6E331948"/>
    <w:rsid w:val="6E7FD857"/>
    <w:rsid w:val="701229A4"/>
    <w:rsid w:val="71B52674"/>
    <w:rsid w:val="74992A3D"/>
    <w:rsid w:val="76283D5C"/>
    <w:rsid w:val="77C756F2"/>
    <w:rsid w:val="78207D8C"/>
    <w:rsid w:val="78787A4C"/>
    <w:rsid w:val="7B035A61"/>
    <w:rsid w:val="7B7B66DC"/>
    <w:rsid w:val="7E786F03"/>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qFormat="1"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Note Heading"/>
    <w:basedOn w:val="1"/>
    <w:next w:val="1"/>
    <w:unhideWhenUsed/>
    <w:qFormat/>
    <w:uiPriority w:val="99"/>
    <w:pPr>
      <w:jc w:val="center"/>
    </w:pPr>
    <w:rPr>
      <w:szCs w:val="21"/>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qFormat/>
    <w:uiPriority w:val="99"/>
    <w:rPr>
      <w:rFonts w:ascii="Times New Roman" w:hAnsi="Times New Roman" w:eastAsia="宋体" w:cs="Times New Roman"/>
      <w:sz w:val="18"/>
      <w:szCs w:val="18"/>
    </w:rPr>
  </w:style>
  <w:style w:type="character" w:customStyle="1" w:styleId="9">
    <w:name w:val="页脚 Char"/>
    <w:basedOn w:val="7"/>
    <w:link w:val="3"/>
    <w:qFormat/>
    <w:uiPriority w:val="99"/>
    <w:rPr>
      <w:rFonts w:ascii="Times New Roman" w:hAnsi="Times New Roman" w:eastAsia="宋体" w:cs="Times New Roman"/>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5561</Words>
  <Characters>7055</Characters>
  <Lines>30</Lines>
  <Paragraphs>8</Paragraphs>
  <TotalTime>18</TotalTime>
  <ScaleCrop>false</ScaleCrop>
  <LinksUpToDate>false</LinksUpToDate>
  <CharactersWithSpaces>7270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祝羽泽</cp:lastModifiedBy>
  <cp:lastPrinted>2025-09-09T14:13:00Z</cp:lastPrinted>
  <dcterms:modified xsi:type="dcterms:W3CDTF">2025-10-16T03:35:20Z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6ABC0563B5FF45609E356AE22502C8E0_13</vt:lpwstr>
  </property>
  <property fmtid="{D5CDD505-2E9C-101B-9397-08002B2CF9AE}" pid="4" name="KSOTemplateDocerSaveRecord">
    <vt:lpwstr>eyJoZGlkIjoiZWQ1MTUyZWQ5OTYwNTk1YzdiNGY0NzExYWJiZDA2MDQiLCJ1c2VySWQiOiI0NzEyMzk3NjIifQ==</vt:lpwstr>
  </property>
</Properties>
</file>